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DB35">
      <w:pPr>
        <w:pStyle w:val="49"/>
        <w:spacing w:before="600" w:beforeAutospacing="0" w:after="0" w:afterAutospacing="0"/>
        <w:jc w:val="center"/>
        <w:textAlignment w:val="baseline"/>
        <w:rPr>
          <w:sz w:val="22"/>
          <w:szCs w:val="22"/>
          <w:u w:val="none"/>
        </w:rPr>
      </w:pPr>
      <w:r>
        <w:rPr>
          <w:rStyle w:val="52"/>
          <w:b/>
          <w:bCs/>
          <w:color w:val="000000"/>
          <w:sz w:val="22"/>
          <w:szCs w:val="22"/>
          <w:u w:val="none"/>
          <w:shd w:val="clear" w:fill="auto"/>
        </w:rPr>
        <w:t xml:space="preserve">EDITAL DO PREGÃO Nº </w:t>
      </w:r>
      <w:r>
        <w:rPr>
          <w:rStyle w:val="52"/>
          <w:rFonts w:hint="default"/>
          <w:b/>
          <w:bCs/>
          <w:color w:val="000000"/>
          <w:sz w:val="22"/>
          <w:szCs w:val="22"/>
          <w:u w:val="none"/>
          <w:shd w:val="clear" w:fill="auto"/>
          <w:lang w:val="pt-BR"/>
        </w:rPr>
        <w:t>15/2024</w:t>
      </w:r>
    </w:p>
    <w:p w14:paraId="4D7946FB">
      <w:pPr>
        <w:pStyle w:val="49"/>
        <w:spacing w:before="0" w:beforeAutospacing="0" w:after="600" w:afterAutospacing="0"/>
        <w:jc w:val="center"/>
        <w:textAlignment w:val="baseline"/>
        <w:rPr>
          <w:rFonts w:hint="default"/>
          <w:sz w:val="22"/>
          <w:szCs w:val="22"/>
          <w:lang w:val="pt-BR"/>
        </w:rPr>
      </w:pPr>
      <w:r>
        <w:rPr>
          <w:rStyle w:val="52"/>
          <w:b/>
          <w:bCs/>
          <w:color w:val="000000"/>
          <w:sz w:val="22"/>
          <w:szCs w:val="22"/>
          <w:shd w:val="clear" w:fill="auto"/>
        </w:rPr>
        <w:t>PROCESSO ADMINISTRATIVO</w:t>
      </w:r>
      <w:r>
        <w:rPr>
          <w:rStyle w:val="52"/>
          <w:rFonts w:hint="default"/>
          <w:b/>
          <w:bCs/>
          <w:color w:val="000000"/>
          <w:sz w:val="22"/>
          <w:szCs w:val="22"/>
          <w:shd w:val="clear" w:fill="auto"/>
          <w:lang w:val="pt-BR"/>
        </w:rPr>
        <w:t xml:space="preserve"> Nº 39/</w:t>
      </w:r>
      <w:r>
        <w:rPr>
          <w:rStyle w:val="52"/>
          <w:b/>
          <w:bCs/>
          <w:color w:val="000000"/>
          <w:sz w:val="22"/>
          <w:szCs w:val="22"/>
          <w:shd w:val="clear" w:fill="auto"/>
        </w:rPr>
        <w:t>202</w:t>
      </w:r>
      <w:r>
        <w:rPr>
          <w:rStyle w:val="52"/>
          <w:rFonts w:hint="default"/>
          <w:b/>
          <w:bCs/>
          <w:color w:val="000000"/>
          <w:sz w:val="22"/>
          <w:szCs w:val="22"/>
          <w:shd w:val="clear" w:fill="auto"/>
          <w:lang w:val="pt-BR"/>
        </w:rPr>
        <w:t>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04E09B64">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2F02C2F">
            <w:pPr>
              <w:pStyle w:val="49"/>
              <w:widowControl/>
              <w:suppressAutoHyphens/>
              <w:spacing w:before="120" w:beforeAutospacing="0" w:after="120" w:afterAutospacing="0" w:line="240" w:lineRule="auto"/>
              <w:jc w:val="center"/>
              <w:textAlignment w:val="baseline"/>
              <w:rPr>
                <w:b/>
                <w:bCs/>
                <w:sz w:val="22"/>
                <w:szCs w:val="22"/>
              </w:rPr>
            </w:pPr>
            <w:r>
              <w:rPr>
                <w:rStyle w:val="52"/>
                <w:b/>
                <w:bCs/>
                <w:color w:val="000000"/>
                <w:kern w:val="0"/>
                <w:sz w:val="22"/>
                <w:szCs w:val="22"/>
                <w:u w:val="none"/>
                <w:lang w:val="pt-BR" w:bidi="ar-SA"/>
              </w:rPr>
              <w:t>Resumo do Certame Licitatório</w:t>
            </w:r>
          </w:p>
        </w:tc>
        <w:tc>
          <w:tcPr>
            <w:tcW w:w="53" w:type="dxa"/>
            <w:tcBorders>
              <w:top w:val="nil"/>
              <w:bottom w:val="nil"/>
            </w:tcBorders>
            <w:vAlign w:val="center"/>
          </w:tcPr>
          <w:p w14:paraId="1633AE8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97A5522">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5A83D4E4">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Órgão Gerenciador:</w:t>
            </w:r>
          </w:p>
          <w:p w14:paraId="19AA7015">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kern w:val="0"/>
                <w:sz w:val="22"/>
                <w:szCs w:val="22"/>
                <w:lang w:val="pt-BR" w:bidi="ar-SA"/>
              </w:rPr>
              <w:t>Câmara Municipal de Primavera do Leste - MT</w:t>
            </w:r>
          </w:p>
        </w:tc>
        <w:tc>
          <w:tcPr>
            <w:tcW w:w="2347" w:type="dxa"/>
            <w:gridSpan w:val="2"/>
            <w:shd w:val="clear" w:color="auto" w:fill="DDDDDD"/>
            <w:vAlign w:val="center"/>
          </w:tcPr>
          <w:p w14:paraId="47DB9C2F">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CNPJ:</w:t>
            </w:r>
          </w:p>
          <w:p w14:paraId="645EA00A">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u w:val="none"/>
                <w:lang w:val="pt-BR"/>
              </w:rPr>
              <w:t>24.672.727/0001-83</w:t>
            </w:r>
          </w:p>
        </w:tc>
      </w:tr>
      <w:tr w14:paraId="626E9478">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04A2B63B">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Modalidade:</w:t>
            </w:r>
          </w:p>
          <w:p w14:paraId="61E95C9C">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kern w:val="0"/>
                <w:sz w:val="22"/>
                <w:szCs w:val="22"/>
                <w:lang w:val="pt-BR" w:bidi="ar-SA"/>
              </w:rPr>
              <w:t>Pregão</w:t>
            </w:r>
          </w:p>
        </w:tc>
        <w:tc>
          <w:tcPr>
            <w:tcW w:w="1703" w:type="dxa"/>
            <w:vAlign w:val="center"/>
          </w:tcPr>
          <w:p w14:paraId="125CC31E">
            <w:pPr>
              <w:pStyle w:val="49"/>
              <w:widowControl/>
              <w:suppressAutoHyphens/>
              <w:spacing w:before="0" w:beforeAutospacing="0" w:after="0" w:afterAutospacing="0" w:line="240" w:lineRule="auto"/>
              <w:jc w:val="left"/>
              <w:textAlignment w:val="baseline"/>
              <w:rPr>
                <w:sz w:val="22"/>
                <w:szCs w:val="22"/>
              </w:rPr>
            </w:pPr>
            <w:r>
              <w:rPr>
                <w:rStyle w:val="52"/>
                <w:color w:val="000000"/>
                <w:kern w:val="0"/>
                <w:sz w:val="22"/>
                <w:szCs w:val="22"/>
                <w:lang w:val="pt-BR" w:bidi="ar-SA"/>
              </w:rPr>
              <w:t>Forma:</w:t>
            </w:r>
          </w:p>
          <w:p w14:paraId="700EE777">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lang w:val="pt-BR" w:bidi="ar-SA"/>
              </w:rPr>
              <w:t>Eletrônica</w:t>
            </w:r>
          </w:p>
        </w:tc>
        <w:tc>
          <w:tcPr>
            <w:tcW w:w="2743" w:type="dxa"/>
            <w:gridSpan w:val="2"/>
            <w:vAlign w:val="center"/>
          </w:tcPr>
          <w:p w14:paraId="697EAB14">
            <w:pPr>
              <w:pStyle w:val="49"/>
              <w:widowControl/>
              <w:suppressAutoHyphens/>
              <w:spacing w:before="0" w:beforeAutospacing="0" w:after="0" w:afterAutospacing="0" w:line="240" w:lineRule="auto"/>
              <w:jc w:val="left"/>
              <w:textAlignment w:val="baseline"/>
              <w:rPr>
                <w:sz w:val="22"/>
                <w:szCs w:val="22"/>
              </w:rPr>
            </w:pPr>
            <w:r>
              <w:rPr>
                <w:rStyle w:val="54"/>
                <w:color w:val="000000"/>
                <w:kern w:val="0"/>
                <w:sz w:val="22"/>
                <w:szCs w:val="22"/>
                <w:lang w:val="pt-BR" w:bidi="ar-SA"/>
              </w:rPr>
              <w:t>Modo de Disputa:</w:t>
            </w:r>
          </w:p>
          <w:p w14:paraId="02544456">
            <w:pPr>
              <w:pStyle w:val="49"/>
              <w:widowControl/>
              <w:suppressAutoHyphens/>
              <w:spacing w:before="0" w:beforeAutospacing="0" w:after="0" w:afterAutospacing="0" w:line="240" w:lineRule="auto"/>
              <w:jc w:val="left"/>
              <w:textAlignment w:val="baseline"/>
              <w:rPr>
                <w:sz w:val="22"/>
                <w:szCs w:val="22"/>
              </w:rPr>
            </w:pPr>
            <w:r>
              <w:rPr>
                <w:rStyle w:val="54"/>
                <w:b/>
                <w:bCs/>
                <w:color w:val="000000"/>
                <w:kern w:val="0"/>
                <w:sz w:val="22"/>
                <w:szCs w:val="22"/>
                <w:shd w:val="clear" w:fill="auto"/>
                <w:lang w:val="pt-BR" w:bidi="ar-SA"/>
              </w:rPr>
              <w:t>Aberto</w:t>
            </w:r>
          </w:p>
        </w:tc>
        <w:tc>
          <w:tcPr>
            <w:tcW w:w="2367" w:type="dxa"/>
            <w:gridSpan w:val="2"/>
            <w:vAlign w:val="center"/>
          </w:tcPr>
          <w:p w14:paraId="02347109">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Critério de Julgamento:</w:t>
            </w:r>
          </w:p>
          <w:p w14:paraId="1A8D632A">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b/>
                <w:bCs/>
                <w:color w:val="000000" w:themeColor="text1"/>
                <w:kern w:val="0"/>
                <w:sz w:val="22"/>
                <w:szCs w:val="22"/>
                <w:lang w:val="pt-BR" w:bidi="ar-SA"/>
                <w14:textFill>
                  <w14:solidFill>
                    <w14:schemeClr w14:val="tx1"/>
                  </w14:solidFill>
                </w14:textFill>
              </w:rPr>
              <w:t>MENOR PREÇO PO</w:t>
            </w:r>
            <w:r>
              <w:rPr>
                <w:rStyle w:val="52"/>
                <w:rFonts w:hint="default"/>
                <w:b/>
                <w:bCs/>
                <w:color w:val="000000" w:themeColor="text1"/>
                <w:kern w:val="0"/>
                <w:sz w:val="22"/>
                <w:szCs w:val="22"/>
                <w:lang w:val="pt-BR" w:bidi="ar-SA"/>
                <w14:textFill>
                  <w14:solidFill>
                    <w14:schemeClr w14:val="tx1"/>
                  </w14:solidFill>
                </w14:textFill>
              </w:rPr>
              <w:t>R ITEM</w:t>
            </w:r>
          </w:p>
        </w:tc>
        <w:tc>
          <w:tcPr>
            <w:tcW w:w="53" w:type="dxa"/>
            <w:tcBorders>
              <w:top w:val="nil"/>
              <w:bottom w:val="nil"/>
            </w:tcBorders>
            <w:vAlign w:val="center"/>
          </w:tcPr>
          <w:p w14:paraId="567EDC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01A38FB">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37A53FB4">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2"/>
                <w:szCs w:val="22"/>
                <w:lang w:val="pt-BR" w:bidi="ar-SA"/>
                <w14:textFill>
                  <w14:solidFill>
                    <w14:schemeClr w14:val="tx1"/>
                  </w14:solidFill>
                </w14:textFill>
              </w:rPr>
            </w:pPr>
            <w:r>
              <w:rPr>
                <w:rStyle w:val="52"/>
                <w:b w:val="0"/>
                <w:bCs w:val="0"/>
                <w:color w:val="000000" w:themeColor="text1"/>
                <w:kern w:val="0"/>
                <w:sz w:val="22"/>
                <w:szCs w:val="22"/>
                <w:lang w:val="pt-BR" w:bidi="ar-SA"/>
                <w14:textFill>
                  <w14:solidFill>
                    <w14:schemeClr w14:val="tx1"/>
                  </w14:solidFill>
                </w14:textFill>
              </w:rPr>
              <w:t>Data:</w:t>
            </w:r>
          </w:p>
          <w:p w14:paraId="35F3D007">
            <w:pPr>
              <w:pStyle w:val="49"/>
              <w:widowControl/>
              <w:suppressAutoHyphens/>
              <w:spacing w:before="0" w:beforeAutospacing="0" w:after="0" w:afterAutospacing="0" w:line="240" w:lineRule="auto"/>
              <w:jc w:val="left"/>
              <w:textAlignment w:val="baseline"/>
              <w:rPr>
                <w:b/>
                <w:bCs/>
                <w:sz w:val="22"/>
                <w:szCs w:val="22"/>
              </w:rPr>
            </w:pPr>
            <w:r>
              <w:rPr>
                <w:rStyle w:val="52"/>
                <w:rFonts w:hint="default"/>
                <w:b/>
                <w:bCs/>
                <w:color w:val="000000" w:themeColor="text1"/>
                <w:kern w:val="0"/>
                <w:sz w:val="22"/>
                <w:szCs w:val="22"/>
                <w:lang w:val="pt-BR" w:bidi="ar-SA"/>
                <w14:textFill>
                  <w14:solidFill>
                    <w14:schemeClr w14:val="tx1"/>
                  </w14:solidFill>
                </w14:textFill>
              </w:rPr>
              <w:t>28/06/2024</w:t>
            </w:r>
          </w:p>
        </w:tc>
        <w:tc>
          <w:tcPr>
            <w:tcW w:w="1839" w:type="dxa"/>
            <w:gridSpan w:val="2"/>
            <w:shd w:val="clear" w:color="auto" w:fill="DDDDDD"/>
            <w:vAlign w:val="center"/>
          </w:tcPr>
          <w:p w14:paraId="5EDA1A0F">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2"/>
                <w:szCs w:val="22"/>
                <w:lang w:val="pt-BR" w:bidi="ar-SA"/>
                <w14:textFill>
                  <w14:solidFill>
                    <w14:schemeClr w14:val="tx1"/>
                  </w14:solidFill>
                </w14:textFill>
              </w:rPr>
            </w:pPr>
            <w:r>
              <w:rPr>
                <w:rStyle w:val="52"/>
                <w:color w:val="000000" w:themeColor="text1"/>
                <w:kern w:val="0"/>
                <w:sz w:val="22"/>
                <w:szCs w:val="22"/>
                <w:lang w:val="pt-BR" w:bidi="ar-SA"/>
                <w14:textFill>
                  <w14:solidFill>
                    <w14:schemeClr w14:val="tx1"/>
                  </w14:solidFill>
                </w14:textFill>
              </w:rPr>
              <w:t>Horário:</w:t>
            </w:r>
          </w:p>
          <w:p w14:paraId="01B5B19F">
            <w:pPr>
              <w:pStyle w:val="49"/>
              <w:widowControl/>
              <w:suppressAutoHyphens/>
              <w:spacing w:before="0" w:beforeAutospacing="0" w:after="0" w:afterAutospacing="0" w:line="240" w:lineRule="auto"/>
              <w:jc w:val="left"/>
              <w:textAlignment w:val="baseline"/>
              <w:rPr>
                <w:rStyle w:val="52"/>
                <w:rFonts w:hint="default"/>
                <w:b/>
                <w:bCs/>
                <w:color w:val="000000" w:themeColor="text1"/>
                <w:kern w:val="0"/>
                <w:sz w:val="22"/>
                <w:szCs w:val="22"/>
                <w:lang w:val="pt-BR" w:bidi="ar-SA"/>
                <w14:textFill>
                  <w14:solidFill>
                    <w14:schemeClr w14:val="tx1"/>
                  </w14:solidFill>
                </w14:textFill>
              </w:rPr>
            </w:pPr>
            <w:r>
              <w:rPr>
                <w:rStyle w:val="52"/>
                <w:rFonts w:hint="default"/>
                <w:b/>
                <w:bCs/>
                <w:color w:val="000000" w:themeColor="text1"/>
                <w:kern w:val="0"/>
                <w:sz w:val="22"/>
                <w:szCs w:val="22"/>
                <w:lang w:val="pt-BR" w:bidi="ar-SA"/>
                <w14:textFill>
                  <w14:solidFill>
                    <w14:schemeClr w14:val="tx1"/>
                  </w14:solidFill>
                </w14:textFill>
              </w:rPr>
              <w:t>09h00min</w:t>
            </w:r>
          </w:p>
          <w:p w14:paraId="40E68377">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Horário de Brasília - DF</w:t>
            </w:r>
          </w:p>
        </w:tc>
        <w:tc>
          <w:tcPr>
            <w:tcW w:w="5027" w:type="dxa"/>
            <w:gridSpan w:val="4"/>
            <w:shd w:val="clear" w:color="auto" w:fill="DDDDDD"/>
            <w:vAlign w:val="center"/>
          </w:tcPr>
          <w:p w14:paraId="5F871B7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Plataforma:</w:t>
            </w:r>
          </w:p>
          <w:p w14:paraId="1E653F84">
            <w:pPr>
              <w:pStyle w:val="49"/>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24A7F4E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11832E29">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Exige Amostra?</w:t>
            </w:r>
          </w:p>
          <w:p w14:paraId="4F72D429">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Não</w:t>
            </w:r>
          </w:p>
        </w:tc>
        <w:tc>
          <w:tcPr>
            <w:tcW w:w="1703" w:type="dxa"/>
            <w:vAlign w:val="center"/>
          </w:tcPr>
          <w:p w14:paraId="3C0446B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Participação:</w:t>
            </w:r>
          </w:p>
          <w:p w14:paraId="53BA0363">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 xml:space="preserve">Ampla </w:t>
            </w:r>
          </w:p>
        </w:tc>
        <w:tc>
          <w:tcPr>
            <w:tcW w:w="2743" w:type="dxa"/>
            <w:gridSpan w:val="2"/>
            <w:vAlign w:val="center"/>
          </w:tcPr>
          <w:p w14:paraId="2B2F091E">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Reserva de Cota ME/EPP?</w:t>
            </w:r>
          </w:p>
          <w:p w14:paraId="248922ED">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875E402">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Decreto Federal nº 7.174/2010?</w:t>
            </w:r>
          </w:p>
          <w:p w14:paraId="4DDE0020">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36ABC953">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75F907F0">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3A76503">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Registro de Preços?</w:t>
            </w:r>
          </w:p>
          <w:p w14:paraId="729979DC">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5C556667">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Vistoria?</w:t>
            </w:r>
          </w:p>
          <w:p w14:paraId="5E432E51">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vAlign w:val="center"/>
          </w:tcPr>
          <w:p w14:paraId="0CF706DE">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Amostra?</w:t>
            </w:r>
          </w:p>
          <w:p w14:paraId="7D8692F6">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7C1746AB">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Instrumento Contratual?</w:t>
            </w:r>
          </w:p>
          <w:p w14:paraId="4EF59E03">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2180FAB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5B0D761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743B3BE1">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2"/>
                <w:b w:val="0"/>
                <w:bCs w:val="0"/>
                <w:color w:val="000000" w:themeColor="text1"/>
                <w:kern w:val="0"/>
                <w:sz w:val="22"/>
                <w:szCs w:val="22"/>
                <w:lang w:val="pt-BR" w:bidi="ar-SA"/>
                <w14:textFill>
                  <w14:solidFill>
                    <w14:schemeClr w14:val="tx1"/>
                  </w14:solidFill>
                </w14:textFill>
              </w:rPr>
              <w:t>Objeto: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cs="Times New Roman"/>
                <w:b/>
                <w:bCs/>
                <w:sz w:val="22"/>
                <w:szCs w:val="22"/>
                <w:u w:val="none"/>
                <w:lang w:val="pt-BR"/>
              </w:rPr>
              <w:t>Registro de Preços para Futura e Eventual</w:t>
            </w:r>
            <w:r>
              <w:rPr>
                <w:rFonts w:hint="default" w:cs="Times New Roman"/>
                <w:b/>
                <w:bCs/>
                <w:sz w:val="22"/>
                <w:szCs w:val="22"/>
                <w:u w:val="none"/>
                <w:lang w:val="pt-BR"/>
              </w:rPr>
              <w:t xml:space="preserve"> contratação de Empresa especializada para a  s</w:t>
            </w:r>
            <w:r>
              <w:rPr>
                <w:rFonts w:hint="default" w:cs="Times New Roman"/>
                <w:b/>
                <w:bCs/>
                <w:sz w:val="22"/>
                <w:szCs w:val="22"/>
                <w:u w:val="none"/>
                <w:lang w:val="pt-BR" w:eastAsia="en-US"/>
              </w:rPr>
              <w:t xml:space="preserve">ubstituição de um posto de transformação e readequação da rede elétrica, </w:t>
            </w:r>
            <w:r>
              <w:rPr>
                <w:rStyle w:val="52"/>
                <w:rFonts w:hint="default" w:ascii="Times New Roman" w:hAnsi="Times New Roman" w:cs="Times New Roman"/>
                <w:b/>
                <w:bCs/>
                <w:color w:val="000000" w:themeColor="text1"/>
                <w:sz w:val="22"/>
                <w:szCs w:val="22"/>
                <w:lang w:val="pt-BR"/>
                <w14:textFill>
                  <w14:solidFill>
                    <w14:schemeClr w14:val="tx1"/>
                  </w14:solidFill>
                </w14:textFill>
              </w:rPr>
              <w:t>conforme Projeto Executivo, Planilha Orçamentária e Cronograma Físico-Financeiro em atendimento à Câmara Municipal de Primavera do Leste - MT.</w:t>
            </w:r>
          </w:p>
        </w:tc>
        <w:tc>
          <w:tcPr>
            <w:tcW w:w="53" w:type="dxa"/>
            <w:tcBorders>
              <w:top w:val="nil"/>
              <w:bottom w:val="nil"/>
            </w:tcBorders>
            <w:vAlign w:val="center"/>
          </w:tcPr>
          <w:p w14:paraId="7308ECDB">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D8FD32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3883E325">
            <w:pPr>
              <w:pStyle w:val="49"/>
              <w:widowControl/>
              <w:suppressAutoHyphens/>
              <w:spacing w:before="0" w:beforeAutospacing="0" w:after="0" w:afterAutospacing="0" w:line="240" w:lineRule="auto"/>
              <w:jc w:val="both"/>
              <w:textAlignment w:val="baseline"/>
              <w:rPr>
                <w:rFonts w:hint="default"/>
                <w:b/>
                <w:bCs/>
                <w:sz w:val="22"/>
                <w:szCs w:val="22"/>
                <w:lang w:val="pt-BR"/>
              </w:rPr>
            </w:pPr>
            <w:r>
              <w:rPr>
                <w:rStyle w:val="52"/>
                <w:b w:val="0"/>
                <w:bCs w:val="0"/>
                <w:color w:val="000000" w:themeColor="text1"/>
                <w:kern w:val="0"/>
                <w:sz w:val="22"/>
                <w:szCs w:val="22"/>
                <w:lang w:val="pt-BR" w:bidi="ar-SA"/>
                <w14:textFill>
                  <w14:solidFill>
                    <w14:schemeClr w14:val="tx1"/>
                  </w14:solidFill>
                </w14:textFill>
              </w:rPr>
              <w:t>Valor Estimado:</w:t>
            </w:r>
            <w:r>
              <w:rPr>
                <w:rStyle w:val="52"/>
                <w:rFonts w:hint="default"/>
                <w:b w:val="0"/>
                <w:bCs w:val="0"/>
                <w:color w:val="000000" w:themeColor="text1"/>
                <w:kern w:val="0"/>
                <w:sz w:val="22"/>
                <w:szCs w:val="22"/>
                <w:lang w:val="pt-BR" w:bidi="ar-SA"/>
                <w14:textFill>
                  <w14:solidFill>
                    <w14:schemeClr w14:val="tx1"/>
                  </w14:solidFill>
                </w14:textFill>
              </w:rPr>
              <w:t xml:space="preserve"> </w:t>
            </w:r>
          </w:p>
          <w:p w14:paraId="11FA9AF2">
            <w:pPr>
              <w:tabs>
                <w:tab w:val="left" w:pos="284"/>
              </w:tabs>
              <w:spacing w:line="240" w:lineRule="auto"/>
              <w:jc w:val="both"/>
              <w:rPr>
                <w:rFonts w:hint="default"/>
                <w:b/>
                <w:bCs/>
                <w:sz w:val="22"/>
                <w:szCs w:val="22"/>
                <w:lang w:val="pt-BR"/>
              </w:rPr>
            </w:pPr>
            <w:r>
              <w:rPr>
                <w:rStyle w:val="48"/>
                <w:rFonts w:hint="default" w:ascii="Times New Roman" w:hAnsi="Times New Roman" w:eastAsia="Times New Roman" w:cs="Times New Roman"/>
                <w:b/>
                <w:bCs/>
                <w:sz w:val="22"/>
                <w:szCs w:val="22"/>
                <w:lang w:eastAsia="en-US"/>
              </w:rPr>
              <w:t xml:space="preserve"> </w:t>
            </w:r>
            <w:r>
              <w:rPr>
                <w:rStyle w:val="48"/>
                <w:rFonts w:hint="default" w:ascii="Times New Roman" w:hAnsi="Times New Roman" w:eastAsia="Times New Roman" w:cs="Times New Roman"/>
                <w:b/>
                <w:bCs/>
                <w:color w:val="000000"/>
                <w:sz w:val="22"/>
                <w:szCs w:val="22"/>
                <w:lang w:eastAsia="pt-BR"/>
              </w:rPr>
              <w:t xml:space="preserve">R$ </w:t>
            </w:r>
            <w:r>
              <w:rPr>
                <w:rStyle w:val="48"/>
                <w:rFonts w:hint="default" w:ascii="Times New Roman" w:hAnsi="Times New Roman" w:eastAsia="Times New Roman" w:cs="Times New Roman"/>
                <w:b/>
                <w:bCs/>
                <w:sz w:val="22"/>
                <w:szCs w:val="22"/>
                <w:shd w:val="clear" w:fill="auto"/>
                <w:lang w:eastAsia="en-US"/>
              </w:rPr>
              <w:t>383.199,82 (trezentos e oitenta e três mil cento  noventa e nove reais e oitenta e dois centavos</w:t>
            </w:r>
            <w:r>
              <w:rPr>
                <w:rStyle w:val="48"/>
                <w:rFonts w:hint="default" w:ascii="Times New Roman" w:hAnsi="Times New Roman" w:eastAsia="Times New Roman" w:cs="Times New Roman"/>
                <w:b/>
                <w:bCs/>
                <w:sz w:val="22"/>
                <w:szCs w:val="22"/>
                <w:lang w:eastAsia="en-US"/>
              </w:rPr>
              <w:t>)</w:t>
            </w:r>
            <w:r>
              <w:rPr>
                <w:rStyle w:val="48"/>
                <w:rFonts w:hint="default" w:ascii="Times New Roman" w:hAnsi="Times New Roman" w:eastAsia="Times New Roman" w:cs="Times New Roman"/>
                <w:b/>
                <w:bCs/>
                <w:sz w:val="22"/>
                <w:szCs w:val="22"/>
                <w:lang w:val="pt-BR" w:eastAsia="en-US"/>
              </w:rPr>
              <w:t>.</w:t>
            </w:r>
          </w:p>
        </w:tc>
        <w:tc>
          <w:tcPr>
            <w:tcW w:w="53" w:type="dxa"/>
            <w:tcBorders>
              <w:top w:val="nil"/>
              <w:bottom w:val="nil"/>
            </w:tcBorders>
            <w:shd w:val="clear" w:color="auto" w:fill="CCCCCC" w:themeFill="text1" w:themeFillTint="33"/>
            <w:vAlign w:val="center"/>
          </w:tcPr>
          <w:p w14:paraId="29017316">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C28E864">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012A12D0">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shd w:val="clear" w:fill="auto"/>
                <w:lang w:val="pt-BR" w:bidi="ar-SA"/>
                <w14:textFill>
                  <w14:solidFill>
                    <w14:schemeClr w14:val="tx1"/>
                  </w14:solidFill>
                </w14:textFill>
              </w:rPr>
              <w:t>Pregoeiro:</w:t>
            </w:r>
          </w:p>
          <w:p w14:paraId="641FC27B">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C1F4787">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shd w:val="clear" w:fill="auto"/>
                <w:lang w:val="pt-BR" w:bidi="ar-SA"/>
                <w14:textFill>
                  <w14:solidFill>
                    <w14:schemeClr w14:val="tx1"/>
                  </w14:solidFill>
                </w14:textFill>
              </w:rPr>
              <w:t>Ato de Designação:</w:t>
            </w:r>
          </w:p>
          <w:p w14:paraId="271EA389">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2D02B9A1">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74340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005BFF96">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Lei de Regência:</w:t>
            </w:r>
          </w:p>
          <w:p w14:paraId="6DD60029">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28234F64">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Lei Complementar:</w:t>
            </w:r>
          </w:p>
          <w:p w14:paraId="4365103C">
            <w:pPr>
              <w:pStyle w:val="49"/>
              <w:widowControl/>
              <w:suppressAutoHyphens/>
              <w:spacing w:before="0" w:beforeAutospacing="0" w:after="0" w:afterAutospacing="0" w:line="240" w:lineRule="auto"/>
              <w:ind w:left="0" w:leftChars="0" w:firstLine="0" w:firstLineChars="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08760E97">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1B7392F8">
      <w:pPr>
        <w:pStyle w:val="49"/>
        <w:spacing w:before="360" w:beforeAutospacing="0" w:after="120" w:afterAutospacing="0"/>
        <w:ind w:firstLine="0"/>
        <w:jc w:val="both"/>
        <w:textAlignment w:val="baseline"/>
        <w:rPr>
          <w:rStyle w:val="52"/>
          <w:color w:val="000000" w:themeColor="text1"/>
          <w:sz w:val="23"/>
          <w:szCs w:val="23"/>
          <w14:textFill>
            <w14:solidFill>
              <w14:schemeClr w14:val="tx1"/>
            </w14:solidFill>
          </w14:textFill>
        </w:rPr>
      </w:pPr>
      <w:r>
        <w:rPr>
          <w:rStyle w:val="52"/>
          <w:color w:val="000000" w:themeColor="text1"/>
          <w:sz w:val="23"/>
          <w:szCs w:val="23"/>
          <w14:textFill>
            <w14:solidFill>
              <w14:schemeClr w14:val="tx1"/>
            </w14:solidFill>
          </w14:textFill>
        </w:rPr>
        <w:tab/>
      </w:r>
      <w:r>
        <w:rPr>
          <w:rStyle w:val="52"/>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3"/>
          <w:szCs w:val="23"/>
        </w:rPr>
        <w:t xml:space="preserve">com participação </w:t>
      </w:r>
      <w:r>
        <w:rPr>
          <w:rStyle w:val="52"/>
          <w:rFonts w:hint="default"/>
          <w:color w:val="auto"/>
          <w:sz w:val="23"/>
          <w:szCs w:val="23"/>
          <w:lang w:val="pt-BR"/>
        </w:rPr>
        <w:t>Ampla,</w:t>
      </w:r>
      <w:r>
        <w:rPr>
          <w:rStyle w:val="52"/>
          <w:rFonts w:hint="default"/>
          <w:color w:val="000000" w:themeColor="text1"/>
          <w:sz w:val="23"/>
          <w:szCs w:val="23"/>
          <w:lang w:val="pt-BR"/>
          <w14:textFill>
            <w14:solidFill>
              <w14:schemeClr w14:val="tx1"/>
            </w14:solidFill>
          </w14:textFill>
        </w:rPr>
        <w:t xml:space="preserve"> </w:t>
      </w:r>
      <w:r>
        <w:rPr>
          <w:rStyle w:val="52"/>
          <w:color w:val="000000" w:themeColor="text1"/>
          <w:sz w:val="23"/>
          <w:szCs w:val="23"/>
          <w14:textFill>
            <w14:solidFill>
              <w14:schemeClr w14:val="tx1"/>
            </w14:solidFill>
          </w14:textFill>
        </w:rPr>
        <w:t>para</w:t>
      </w:r>
      <w:r>
        <w:rPr>
          <w:rStyle w:val="52"/>
          <w:rFonts w:hint="default"/>
          <w:color w:val="000000" w:themeColor="text1"/>
          <w:sz w:val="23"/>
          <w:szCs w:val="23"/>
          <w:lang w:val="pt-BR"/>
          <w14:textFill>
            <w14:solidFill>
              <w14:schemeClr w14:val="tx1"/>
            </w14:solidFill>
          </w14:textFill>
        </w:rPr>
        <w:t xml:space="preserve">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b/>
          <w:bCs/>
          <w:color w:val="000000"/>
          <w:kern w:val="0"/>
          <w:sz w:val="23"/>
          <w:szCs w:val="23"/>
          <w:lang w:val="pt-BR" w:bidi="ar-SA"/>
        </w:rPr>
        <w:t xml:space="preserve">, </w:t>
      </w:r>
      <w:r>
        <w:rPr>
          <w:color w:val="000000"/>
          <w:sz w:val="23"/>
          <w:szCs w:val="23"/>
        </w:rPr>
        <w:t xml:space="preserve"> </w:t>
      </w:r>
      <w:r>
        <w:rPr>
          <w:rStyle w:val="52"/>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1"/>
          <w:sz w:val="23"/>
          <w:szCs w:val="23"/>
        </w:rPr>
        <w:t>Termo de Referência - Anexo I deste Edital</w:t>
      </w:r>
      <w:r>
        <w:rPr>
          <w:rStyle w:val="61"/>
          <w:sz w:val="23"/>
          <w:szCs w:val="23"/>
        </w:rPr>
        <w:fldChar w:fldCharType="end"/>
      </w:r>
      <w:r>
        <w:rPr>
          <w:rStyle w:val="52"/>
          <w:color w:val="000000" w:themeColor="text1"/>
          <w:sz w:val="23"/>
          <w:szCs w:val="23"/>
          <w14:textFill>
            <w14:solidFill>
              <w14:schemeClr w14:val="tx1"/>
            </w14:solidFill>
          </w14:textFill>
        </w:rPr>
        <w:t xml:space="preserve">. </w:t>
      </w:r>
    </w:p>
    <w:p w14:paraId="3F619CE7">
      <w:pPr>
        <w:pStyle w:val="49"/>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2"/>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rStyle w:val="52"/>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themeColor="text1"/>
          <w:sz w:val="23"/>
          <w:szCs w:val="23"/>
          <w:shd w:val="clear" w:fill="auto"/>
          <w14:textFill>
            <w14:solidFill>
              <w14:schemeClr w14:val="tx1"/>
            </w14:solidFill>
          </w14:textFill>
        </w:rPr>
        <w:t>, pelas Resoluções 042/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044/</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050/</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051/</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057/</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06</w:t>
      </w:r>
      <w:r>
        <w:rPr>
          <w:rStyle w:val="52"/>
          <w:color w:val="000000" w:themeColor="text1"/>
          <w:sz w:val="23"/>
          <w:szCs w:val="23"/>
          <w:shd w:val="clear" w:fill="auto"/>
          <w:lang w:val="pt-BR"/>
          <w14:textFill>
            <w14:solidFill>
              <w14:schemeClr w14:val="tx1"/>
            </w14:solidFill>
          </w14:textFill>
        </w:rPr>
        <w:t>2</w:t>
      </w:r>
      <w:r>
        <w:rPr>
          <w:rStyle w:val="52"/>
          <w:color w:val="000000" w:themeColor="text1"/>
          <w:sz w:val="23"/>
          <w:szCs w:val="23"/>
          <w:shd w:val="clear" w:fill="auto"/>
          <w14:textFill>
            <w14:solidFill>
              <w14:schemeClr w14:val="tx1"/>
            </w14:solidFill>
          </w14:textFill>
        </w:rPr>
        <w:t>/</w:t>
      </w:r>
      <w:r>
        <w:rPr>
          <w:rStyle w:val="52"/>
          <w:color w:val="000000" w:themeColor="text1"/>
          <w:sz w:val="23"/>
          <w:szCs w:val="23"/>
          <w:shd w:val="clear" w:fill="auto"/>
          <w:lang w:val="pt-BR"/>
          <w14:textFill>
            <w14:solidFill>
              <w14:schemeClr w14:val="tx1"/>
            </w14:solidFill>
          </w14:textFill>
        </w:rPr>
        <w:t xml:space="preserve">2023 </w:t>
      </w:r>
      <w:r>
        <w:rPr>
          <w:rStyle w:val="52"/>
          <w:color w:val="000000" w:themeColor="text1"/>
          <w:sz w:val="23"/>
          <w:szCs w:val="23"/>
          <w:shd w:val="clear" w:fill="auto"/>
          <w14:textFill>
            <w14:solidFill>
              <w14:schemeClr w14:val="tx1"/>
            </w14:solidFill>
          </w14:textFill>
        </w:rPr>
        <w:t>e 06</w:t>
      </w:r>
      <w:r>
        <w:rPr>
          <w:rStyle w:val="52"/>
          <w:color w:val="000000" w:themeColor="text1"/>
          <w:sz w:val="23"/>
          <w:szCs w:val="23"/>
          <w:shd w:val="clear" w:fill="auto"/>
          <w:lang w:val="pt-BR"/>
          <w14:textFill>
            <w14:solidFill>
              <w14:schemeClr w14:val="tx1"/>
            </w14:solidFill>
          </w14:textFill>
        </w:rPr>
        <w:t>4</w:t>
      </w:r>
      <w:r>
        <w:rPr>
          <w:rStyle w:val="52"/>
          <w:color w:val="000000" w:themeColor="text1"/>
          <w:sz w:val="23"/>
          <w:szCs w:val="23"/>
          <w:shd w:val="clear" w:fill="auto"/>
          <w14:textFill>
            <w14:solidFill>
              <w14:schemeClr w14:val="tx1"/>
            </w14:solidFill>
          </w14:textFill>
        </w:rPr>
        <w:t>/2024.</w:t>
      </w:r>
    </w:p>
    <w:p w14:paraId="6DDCF55A">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14:paraId="04DEBBE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4B8CAF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34EE3BF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32F4DE8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729406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5C02F76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0B888A9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6B9C3B8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7F2069D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078C455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...................................................................................................................6</w:t>
      </w:r>
    </w:p>
    <w:p w14:paraId="42C9D9E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14:paraId="0993567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........................................8</w:t>
      </w:r>
    </w:p>
    <w:p w14:paraId="035CA65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14. ABERTURA DA SESSÃO............................................................................................................9</w:t>
      </w:r>
    </w:p>
    <w:p w14:paraId="35A98A6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14:paraId="7366C36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3F3C325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3BA0658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7F26A51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2339935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1A15E2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C7137D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63E8D41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541B8C3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7AA2592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59005ED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.15</w:t>
      </w:r>
    </w:p>
    <w:p w14:paraId="4823AC8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.17</w:t>
      </w:r>
    </w:p>
    <w:p w14:paraId="532C52F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58CE8A2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05EEF6F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036032F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1BFE83F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037EED0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4E28964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2CCD592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175C933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0D6DB1A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2FF405D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p>
    <w:p w14:paraId="7E27F5D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961C60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2F90378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67290AD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p>
    <w:p w14:paraId="7E0CEDA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623484C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...............................................................................37</w:t>
      </w:r>
    </w:p>
    <w:p w14:paraId="1604A96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.......................................................................................38</w:t>
      </w:r>
    </w:p>
    <w:p w14:paraId="62D6F93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.................................................39</w:t>
      </w:r>
    </w:p>
    <w:p w14:paraId="6B139081">
      <w:pPr>
        <w:pStyle w:val="27"/>
        <w:bidi w:val="0"/>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O...................................................50</w:t>
      </w:r>
      <w:bookmarkStart w:id="77" w:name="_GoBack"/>
      <w:bookmarkEnd w:id="77"/>
    </w:p>
    <w:p w14:paraId="0DBEB965">
      <w:pPr>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br w:type="page"/>
      </w:r>
    </w:p>
    <w:p w14:paraId="29B8AF17">
      <w:pPr>
        <w:pStyle w:val="2"/>
        <w:spacing w:before="360" w:after="0"/>
        <w:rPr>
          <w:sz w:val="22"/>
          <w:szCs w:val="22"/>
        </w:rPr>
      </w:pPr>
      <w:bookmarkStart w:id="0" w:name="_Toc149517427"/>
      <w:r>
        <w:rPr>
          <w:rStyle w:val="52"/>
          <w:sz w:val="22"/>
          <w:szCs w:val="22"/>
        </w:rPr>
        <w:t>PUBLICIDADE</w:t>
      </w:r>
      <w:bookmarkEnd w:id="0"/>
    </w:p>
    <w:p w14:paraId="05708A76">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14:paraId="7C009B1D">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14:paraId="75CFC37C">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14:paraId="18138300">
      <w:pPr>
        <w:pStyle w:val="2"/>
        <w:spacing w:before="360" w:after="0"/>
        <w:rPr>
          <w:sz w:val="22"/>
          <w:szCs w:val="22"/>
        </w:rPr>
      </w:pPr>
      <w:bookmarkStart w:id="1" w:name="_Toc149517428"/>
      <w:r>
        <w:rPr>
          <w:rStyle w:val="52"/>
          <w:sz w:val="22"/>
          <w:szCs w:val="22"/>
        </w:rPr>
        <w:t>PLATAFORMA ELETRÔNICA</w:t>
      </w:r>
      <w:bookmarkEnd w:id="1"/>
    </w:p>
    <w:p w14:paraId="5549E9DB">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0A2FDEEA">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14:paraId="3B3D938F">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r>
        <w:rPr>
          <w:sz w:val="22"/>
          <w:szCs w:val="22"/>
          <w:highlight w:val="none"/>
        </w:rPr>
        <w:t xml:space="preserve"> até às </w:t>
      </w:r>
      <w:r>
        <w:rPr>
          <w:rFonts w:hint="default"/>
          <w:sz w:val="22"/>
          <w:szCs w:val="22"/>
          <w:highlight w:val="none"/>
          <w:lang w:val="pt-BR"/>
        </w:rPr>
        <w:t xml:space="preserve">09:00 </w:t>
      </w:r>
      <w:r>
        <w:rPr>
          <w:sz w:val="22"/>
          <w:szCs w:val="22"/>
          <w:highlight w:val="none"/>
        </w:rPr>
        <w:t xml:space="preserve">horas (horário oficial de Brasília/DF) do dia </w:t>
      </w:r>
      <w:r>
        <w:rPr>
          <w:rFonts w:hint="default"/>
          <w:sz w:val="22"/>
          <w:szCs w:val="22"/>
          <w:highlight w:val="none"/>
          <w:lang w:val="pt-BR"/>
        </w:rPr>
        <w:t xml:space="preserve">28 </w:t>
      </w:r>
      <w:r>
        <w:rPr>
          <w:sz w:val="22"/>
          <w:szCs w:val="22"/>
          <w:highlight w:val="none"/>
        </w:rPr>
        <w:t>de</w:t>
      </w:r>
      <w:r>
        <w:rPr>
          <w:rFonts w:hint="default"/>
          <w:sz w:val="22"/>
          <w:szCs w:val="22"/>
          <w:highlight w:val="none"/>
          <w:lang w:val="pt-BR"/>
        </w:rPr>
        <w:t xml:space="preserve"> junho</w:t>
      </w:r>
      <w:r>
        <w:rPr>
          <w:sz w:val="22"/>
          <w:szCs w:val="22"/>
          <w:highlight w:val="none"/>
        </w:rPr>
        <w:t xml:space="preserve"> de 2024 (</w:t>
      </w:r>
      <w:r>
        <w:rPr>
          <w:rFonts w:hint="default"/>
          <w:sz w:val="22"/>
          <w:szCs w:val="22"/>
          <w:highlight w:val="none"/>
          <w:lang w:val="pt-BR"/>
        </w:rPr>
        <w:t>sexta</w:t>
      </w:r>
      <w:r>
        <w:rPr>
          <w:sz w:val="22"/>
          <w:szCs w:val="22"/>
          <w:highlight w:val="none"/>
        </w:rPr>
        <w:t>-feira), quando se dará a abertura da sessão pública.</w:t>
      </w:r>
    </w:p>
    <w:p w14:paraId="498ACAE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2C4BDD9A">
      <w:pPr>
        <w:pStyle w:val="2"/>
        <w:spacing w:before="360" w:after="0"/>
        <w:rPr>
          <w:sz w:val="22"/>
          <w:szCs w:val="22"/>
        </w:rPr>
      </w:pPr>
      <w:bookmarkStart w:id="4" w:name="_Toc149517430"/>
      <w:r>
        <w:rPr>
          <w:rStyle w:val="52"/>
          <w:sz w:val="22"/>
          <w:szCs w:val="22"/>
        </w:rPr>
        <w:t>AGENTE DE CONTRAÇÃO</w:t>
      </w:r>
      <w:bookmarkEnd w:id="4"/>
    </w:p>
    <w:p w14:paraId="1645B36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14:paraId="5B83C69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0E9797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0048D73B">
      <w:pPr>
        <w:pStyle w:val="2"/>
        <w:spacing w:before="360" w:after="0"/>
        <w:rPr>
          <w:sz w:val="22"/>
          <w:szCs w:val="22"/>
        </w:rPr>
      </w:pPr>
      <w:bookmarkStart w:id="5" w:name="_Toc149517431"/>
      <w:r>
        <w:rPr>
          <w:rStyle w:val="52"/>
          <w:sz w:val="22"/>
          <w:szCs w:val="22"/>
        </w:rPr>
        <w:t>OBJETO</w:t>
      </w:r>
      <w:bookmarkEnd w:id="5"/>
      <w:r>
        <w:rPr>
          <w:rStyle w:val="52"/>
          <w:sz w:val="22"/>
          <w:szCs w:val="22"/>
        </w:rPr>
        <w:t> </w:t>
      </w:r>
    </w:p>
    <w:p w14:paraId="3A807A8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preço por lote</w:t>
      </w:r>
      <w:r>
        <w:rPr>
          <w:rStyle w:val="52"/>
          <w:color w:val="000000"/>
          <w:sz w:val="22"/>
          <w:szCs w:val="22"/>
        </w:rPr>
        <w:t xml:space="preserve">, tem por objeto </w:t>
      </w:r>
      <w:r>
        <w:rPr>
          <w:rStyle w:val="52"/>
          <w:rFonts w:hint="default"/>
          <w:color w:val="000000"/>
          <w:sz w:val="22"/>
          <w:szCs w:val="22"/>
          <w:lang w:val="pt-BR"/>
        </w:rPr>
        <w:t xml:space="preserve">o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14:paraId="05F38FEC">
      <w:pPr>
        <w:pStyle w:val="49"/>
        <w:numPr>
          <w:ilvl w:val="0"/>
          <w:numId w:val="0"/>
        </w:numPr>
        <w:tabs>
          <w:tab w:val="left" w:pos="1134"/>
        </w:tabs>
        <w:spacing w:before="120" w:beforeAutospacing="0" w:after="0" w:afterAutospacing="0"/>
        <w:ind w:left="567" w:leftChars="0"/>
        <w:jc w:val="both"/>
        <w:textAlignment w:val="baseline"/>
        <w:rPr>
          <w:sz w:val="22"/>
          <w:szCs w:val="22"/>
        </w:rPr>
      </w:pPr>
    </w:p>
    <w:p w14:paraId="7595DAC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Fazem parte do presente Edital os anexos abaixo relacionados: </w:t>
      </w:r>
    </w:p>
    <w:p w14:paraId="0DE717C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14:paraId="7C3BED9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14:paraId="3D8318B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14:paraId="14EBAAD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14:paraId="67E6EC40">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14:paraId="6EC3B076">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14:paraId="0422DF7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14:paraId="09F5134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14:paraId="7BD8675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14:paraId="22A786E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14:paraId="623F6F17">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14:paraId="3F0F597F">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14:paraId="7DC501AC">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14:paraId="034C4B0E">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14:paraId="2A8F5B8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14:paraId="722AB8F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1E896E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Não poderão participar deste Pregão:</w:t>
      </w:r>
    </w:p>
    <w:p w14:paraId="41C9353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14:paraId="17C510E8">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14:paraId="053C5B1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14:paraId="7FAD36D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14:paraId="7E60A5D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14:paraId="74A2E0E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14:paraId="7B81A20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14:paraId="31AA9A4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14:paraId="38EFFF85">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14:paraId="19231F2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14:paraId="7DEF031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14:paraId="1CE7EA8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14:paraId="5925578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14:paraId="0DBE28B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14:paraId="3C967C2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14:paraId="43C7EF6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14:paraId="2962946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65FA1C5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14:paraId="0CCDBE60">
      <w:pPr>
        <w:pStyle w:val="2"/>
        <w:spacing w:before="360" w:after="0"/>
        <w:rPr>
          <w:sz w:val="22"/>
          <w:szCs w:val="22"/>
        </w:rPr>
      </w:pPr>
      <w:bookmarkStart w:id="7" w:name="_CONSÓRCIO"/>
      <w:bookmarkEnd w:id="7"/>
      <w:bookmarkStart w:id="8" w:name="_Toc149517433"/>
      <w:r>
        <w:rPr>
          <w:rStyle w:val="52"/>
          <w:sz w:val="22"/>
          <w:szCs w:val="22"/>
        </w:rPr>
        <w:t>CONSÓRCIO</w:t>
      </w:r>
      <w:bookmarkEnd w:id="8"/>
    </w:p>
    <w:p w14:paraId="6BB5284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14:paraId="07FE7C2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321704C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63FA230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7AF9FFF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3388B80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041C3E0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14:paraId="06C8D92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14:paraId="59562820">
      <w:pPr>
        <w:pStyle w:val="49"/>
        <w:numPr>
          <w:ilvl w:val="0"/>
          <w:numId w:val="0"/>
        </w:numPr>
        <w:tabs>
          <w:tab w:val="left" w:pos="1134"/>
        </w:tabs>
        <w:spacing w:before="0" w:beforeAutospacing="0" w:after="0" w:afterAutospacing="0"/>
        <w:ind w:left="0" w:firstLine="0"/>
        <w:jc w:val="both"/>
        <w:textAlignment w:val="baseline"/>
        <w:rPr>
          <w:sz w:val="22"/>
          <w:szCs w:val="22"/>
        </w:rPr>
      </w:pPr>
    </w:p>
    <w:p w14:paraId="0C66D088">
      <w:pPr>
        <w:pStyle w:val="2"/>
        <w:spacing w:before="360" w:after="0"/>
        <w:rPr>
          <w:sz w:val="22"/>
          <w:szCs w:val="22"/>
        </w:rPr>
      </w:pPr>
      <w:bookmarkStart w:id="9" w:name="_Toc149517434"/>
      <w:r>
        <w:rPr>
          <w:rStyle w:val="52"/>
          <w:sz w:val="22"/>
          <w:szCs w:val="22"/>
        </w:rPr>
        <w:t>COOPERATIVA</w:t>
      </w:r>
      <w:bookmarkEnd w:id="9"/>
    </w:p>
    <w:p w14:paraId="4B1D69A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14:paraId="0A3018D5">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14:paraId="6F0CEDA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3390887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4461D046">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14:paraId="4B2AFC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14:paraId="3FDF463E">
      <w:pPr>
        <w:pStyle w:val="2"/>
        <w:spacing w:before="360" w:after="0"/>
        <w:rPr>
          <w:sz w:val="22"/>
          <w:szCs w:val="22"/>
        </w:rPr>
      </w:pPr>
      <w:bookmarkStart w:id="10" w:name="_Toc149517435"/>
      <w:r>
        <w:rPr>
          <w:rStyle w:val="52"/>
          <w:sz w:val="22"/>
          <w:szCs w:val="22"/>
        </w:rPr>
        <w:t>IMPUGNAÇÃO E ESCLARECIMENTOS</w:t>
      </w:r>
      <w:bookmarkEnd w:id="10"/>
    </w:p>
    <w:p w14:paraId="69518CF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14:paraId="3CA375D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14:paraId="4867B4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3D89010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1844197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14:paraId="6AA6B02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14:paraId="382AF5D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2C68FF1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0CE4F896">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14:paraId="5EE8659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14:paraId="225DD1E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8E7983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14:paraId="327CB5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257CEDF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5411FE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14:paraId="565BA8D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14:paraId="6A354F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14:paraId="234CC20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14:paraId="3BB6F4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14:paraId="6D84520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14:paraId="61719E20">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14:paraId="6263594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3E2D735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14:paraId="3A3A2AD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14:paraId="5EA8504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14:paraId="04D048F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14:paraId="73C7ECB2">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14:paraId="12EE06AC">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14:paraId="44361917">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Submissão às sanções administrativas previstas neste Edital e seus Anexos;</w:t>
      </w:r>
    </w:p>
    <w:p w14:paraId="1EDB744A">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4" w:lineRule="auto"/>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14:paraId="72B18063">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795E33B6">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76F1594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14:paraId="01637EBF">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14:paraId="0EF44767">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2DA19988">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0F76EDA7">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14:paraId="0A91EE80">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7528BF53">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Todas as especificações do objeto contidas na proposta vinculam o fornecedor registrado.</w:t>
      </w:r>
    </w:p>
    <w:p w14:paraId="5A91DE4D">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14:paraId="51D5BCB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14:paraId="259D46D8">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556BAF0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14:paraId="69DC9824">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rStyle w:val="52"/>
          <w:color w:val="000000"/>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14:paraId="104CE294">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rStyle w:val="52"/>
          <w:color w:val="000000"/>
          <w:sz w:val="22"/>
          <w:szCs w:val="22"/>
          <w:u w:val="single"/>
        </w:rPr>
      </w:pPr>
      <w:r>
        <w:rPr>
          <w:rStyle w:val="52"/>
          <w:rFonts w:hint="default"/>
          <w:color w:val="000000"/>
          <w:sz w:val="22"/>
          <w:szCs w:val="22"/>
          <w:u w:val="single"/>
          <w:lang w:val="en-US" w:eastAsia="pt-BR"/>
        </w:rPr>
        <w:t>Os Projetos, Cronograma Físico Financeiro, BDI, Planilha de Composição dos Custos, Orçamentos e Resumo serão disponibilizados para download no Sítio Eletrônico (https://www.primaveradoleste.mt.leg.br) e Plataforma Eletrônica (https://portal.licitanet.com.br).</w:t>
      </w:r>
    </w:p>
    <w:p w14:paraId="2EDFEFE3">
      <w:pPr>
        <w:pStyle w:val="2"/>
        <w:keepNext w:val="0"/>
        <w:keepLines w:val="0"/>
        <w:pageBreakBefore w:val="0"/>
        <w:widowControl/>
        <w:kinsoku/>
        <w:wordWrap/>
        <w:overflowPunct/>
        <w:topLinePunct w:val="0"/>
        <w:autoSpaceDE/>
        <w:autoSpaceDN/>
        <w:bidi w:val="0"/>
        <w:adjustRightInd/>
        <w:snapToGrid/>
        <w:spacing w:before="360" w:after="0" w:line="224" w:lineRule="auto"/>
        <w:textAlignment w:val="baseline"/>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14:paraId="09C7824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24" w:lineRule="auto"/>
        <w:ind w:left="-87" w:leftChars="0" w:firstLine="567" w:firstLineChars="0"/>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3F82D94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highlight w:val="none"/>
        </w:rPr>
      </w:pPr>
      <w:r>
        <w:rPr>
          <w:rStyle w:val="52"/>
          <w:color w:val="000000"/>
          <w:sz w:val="22"/>
          <w:szCs w:val="22"/>
          <w:highlight w:val="none"/>
        </w:rPr>
        <w:t>As Microempresas (ME) e as Empresas de Pequeno Porte (EPP) deverão encaminhar a documentação</w:t>
      </w:r>
      <w:r>
        <w:rPr>
          <w:rFonts w:eastAsiaTheme="minorHAnsi"/>
          <w:sz w:val="22"/>
          <w:szCs w:val="22"/>
          <w:highlight w:val="none"/>
          <w:lang w:eastAsia="en-US"/>
        </w:rPr>
        <w:t xml:space="preserve"> de habilitação, ainda que haja alguma restrição de regularidade fiscal, social e trabalhista, nos termos do </w:t>
      </w:r>
      <w:r>
        <w:rPr>
          <w:sz w:val="22"/>
          <w:szCs w:val="22"/>
          <w:highlight w:val="none"/>
        </w:rPr>
        <w:fldChar w:fldCharType="begin"/>
      </w:r>
      <w:r>
        <w:rPr>
          <w:rStyle w:val="61"/>
          <w:rFonts w:eastAsia="Calibri"/>
          <w:sz w:val="22"/>
          <w:szCs w:val="22"/>
          <w:highlight w:val="none"/>
          <w:lang w:eastAsia="en-US"/>
        </w:rPr>
        <w:instrText xml:space="preserve"> HYPERLINK "https://www.planalto.gov.br/ccivil_03/leis/lcp/lcp123.htm" \l "art43"</w:instrText>
      </w:r>
      <w:r>
        <w:rPr>
          <w:rStyle w:val="61"/>
          <w:rFonts w:eastAsia="Calibri"/>
          <w:sz w:val="22"/>
          <w:szCs w:val="22"/>
          <w:highlight w:val="none"/>
          <w:lang w:eastAsia="en-US"/>
        </w:rPr>
        <w:fldChar w:fldCharType="separate"/>
      </w:r>
      <w:r>
        <w:rPr>
          <w:rStyle w:val="61"/>
          <w:rFonts w:eastAsiaTheme="minorHAnsi"/>
          <w:sz w:val="22"/>
          <w:szCs w:val="22"/>
          <w:highlight w:val="none"/>
          <w:lang w:eastAsia="en-US"/>
        </w:rPr>
        <w:t>art. 43, § 1º, da Lei Complementar Federal nº 123, de 2006</w:t>
      </w:r>
      <w:r>
        <w:rPr>
          <w:rStyle w:val="61"/>
          <w:rFonts w:eastAsia="Calibri"/>
          <w:sz w:val="22"/>
          <w:szCs w:val="22"/>
          <w:highlight w:val="none"/>
          <w:lang w:eastAsia="en-US"/>
        </w:rPr>
        <w:fldChar w:fldCharType="end"/>
      </w:r>
      <w:r>
        <w:rPr>
          <w:rFonts w:eastAsiaTheme="minorHAnsi"/>
          <w:sz w:val="22"/>
          <w:szCs w:val="22"/>
          <w:highlight w:val="none"/>
          <w:lang w:eastAsia="en-US"/>
        </w:rPr>
        <w:t>.</w:t>
      </w:r>
    </w:p>
    <w:p w14:paraId="51A2A01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209FCE8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2E7F72C2">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71B66F3F">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14:paraId="217A491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14:paraId="01B3B0A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3E7AC87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44374D1B">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14:paraId="57B2E00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3BF5CE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7D37F8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0A4313A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07B53B2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693AB8D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14:paraId="1515EE8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3A408B9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63B448F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200637F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520F98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47252AD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1DC785C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66941A4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6D2E894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7520075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4D3186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6C88351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14:paraId="29D84B3C">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14:paraId="2339EC0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3052AD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0341690B">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14:paraId="4CDDE6D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2A31750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14:paraId="544E1A3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47DD8C9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14:paraId="4DEB22E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293BB41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303E70F0">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14:paraId="0F19582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01AE180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296B240C">
      <w:pPr>
        <w:pStyle w:val="49"/>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14:paraId="6AB800A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C92CD3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237BF51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1FCB435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7CB8AE30">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6FF810A3">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10AFFCA1">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1DAEEAB0">
      <w:pPr>
        <w:pStyle w:val="2"/>
        <w:spacing w:before="360" w:after="0"/>
        <w:rPr>
          <w:sz w:val="22"/>
          <w:szCs w:val="22"/>
        </w:rPr>
      </w:pPr>
      <w:bookmarkStart w:id="18" w:name="_Toc149517442"/>
      <w:r>
        <w:rPr>
          <w:rStyle w:val="52"/>
          <w:sz w:val="22"/>
          <w:szCs w:val="22"/>
        </w:rPr>
        <w:t>EMPATE FICTO</w:t>
      </w:r>
      <w:bookmarkEnd w:id="18"/>
    </w:p>
    <w:p w14:paraId="0130D9E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14:paraId="06DA11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048306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584BCFA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57926B7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4DA14F8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14:paraId="047361C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14:paraId="6A92BBA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0D445A97">
      <w:pPr>
        <w:pStyle w:val="2"/>
        <w:spacing w:before="360" w:after="0"/>
        <w:rPr>
          <w:sz w:val="22"/>
          <w:szCs w:val="22"/>
        </w:rPr>
      </w:pPr>
      <w:bookmarkStart w:id="19" w:name="_Toc149517443"/>
      <w:r>
        <w:rPr>
          <w:rStyle w:val="52"/>
          <w:sz w:val="22"/>
          <w:szCs w:val="22"/>
        </w:rPr>
        <w:t>EMPATE REAL</w:t>
      </w:r>
      <w:bookmarkEnd w:id="19"/>
    </w:p>
    <w:p w14:paraId="23E9DC6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14:paraId="0E1CFE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43428A2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72F00D2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563529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68982F4A">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14:paraId="030E73BC">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56C7F82B">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14:paraId="7FAE9CB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156DD071">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76AD6D6C">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14:paraId="3C878CF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24E9DA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14:paraId="036237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14:paraId="63AA2E7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47EE86F2">
      <w:pPr>
        <w:pStyle w:val="2"/>
        <w:spacing w:before="360" w:after="0"/>
        <w:rPr>
          <w:sz w:val="22"/>
          <w:szCs w:val="22"/>
        </w:rPr>
      </w:pPr>
      <w:bookmarkStart w:id="20" w:name="_Toc149517444"/>
      <w:r>
        <w:rPr>
          <w:rStyle w:val="52"/>
          <w:sz w:val="22"/>
          <w:szCs w:val="22"/>
        </w:rPr>
        <w:t>DESCLASSIFICAÇÃO DE PROPOSTA</w:t>
      </w:r>
      <w:bookmarkEnd w:id="20"/>
    </w:p>
    <w:p w14:paraId="417CE70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14:paraId="3169F4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14:paraId="7C1321A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14:paraId="3CA7EAE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14:paraId="2490EE4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14:paraId="4D3F6FC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14:paraId="13D6C50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14:paraId="40076D0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513A393E">
      <w:pPr>
        <w:pStyle w:val="2"/>
        <w:spacing w:before="360" w:after="0"/>
        <w:rPr>
          <w:sz w:val="22"/>
          <w:szCs w:val="22"/>
        </w:rPr>
      </w:pPr>
      <w:bookmarkStart w:id="21" w:name="_Toc149517445"/>
      <w:r>
        <w:rPr>
          <w:rStyle w:val="52"/>
          <w:sz w:val="22"/>
          <w:szCs w:val="22"/>
        </w:rPr>
        <w:t>INEXEQUIBILIDADE DE PROPOSTA</w:t>
      </w:r>
      <w:bookmarkEnd w:id="21"/>
    </w:p>
    <w:p w14:paraId="03F543D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59152C08">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318FD77D">
      <w:pPr>
        <w:pStyle w:val="49"/>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24E9B2ED">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3612ECF1">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7046DD98">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0D2EB8C3">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302A6C59">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1543717B">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2DA40E73">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63072214">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7540A71F">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4BE75FF1">
      <w:pPr>
        <w:pStyle w:val="49"/>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0A97A90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638E407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73E59F7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1043820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13558062">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14:paraId="483DB23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7CDB80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19475B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14:paraId="46E5D1F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2F963B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6BC1AC8E">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0FDDBB18">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74E9FBFC">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579C3732">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7993C60E">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2133983A">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1E33D331">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21EE1C24">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357722EA">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1C0D18F7">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14:paraId="071E4152">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3537C602">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14:paraId="689080EA">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682A92B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005EABC">
      <w:pPr>
        <w:pStyle w:val="2"/>
        <w:spacing w:before="360" w:after="0"/>
        <w:rPr>
          <w:sz w:val="22"/>
          <w:szCs w:val="22"/>
        </w:rPr>
      </w:pPr>
      <w:bookmarkStart w:id="23" w:name="_Toc149517447"/>
      <w:r>
        <w:rPr>
          <w:rStyle w:val="52"/>
          <w:sz w:val="22"/>
          <w:szCs w:val="22"/>
        </w:rPr>
        <w:t>ACEITABILIDADE DA PROPOSTA</w:t>
      </w:r>
      <w:bookmarkEnd w:id="23"/>
    </w:p>
    <w:p w14:paraId="58A431E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3C3FBF8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0F3469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18993AE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3B2071C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74570E9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639FE27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6D8A92F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1AA4D42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62D9A2C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1579E22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14:paraId="665EAF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3D4193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2D028435">
      <w:pPr>
        <w:pStyle w:val="2"/>
        <w:spacing w:before="360" w:after="0"/>
        <w:rPr>
          <w:sz w:val="22"/>
          <w:szCs w:val="22"/>
        </w:rPr>
      </w:pPr>
      <w:bookmarkStart w:id="24" w:name="_Toc149517448"/>
      <w:r>
        <w:rPr>
          <w:rStyle w:val="52"/>
          <w:sz w:val="22"/>
          <w:szCs w:val="22"/>
        </w:rPr>
        <w:t>HABILITAÇÃO DA LICITANTE CLASSIFICADA EM PRIMEIRO LUGAR</w:t>
      </w:r>
      <w:bookmarkEnd w:id="24"/>
    </w:p>
    <w:p w14:paraId="5FF8FB3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4130403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25480AF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4821790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19E6E2C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670A9D9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26E453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6B8CE3DB">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14:paraId="7F9E3BB6">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10E9F3B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663A21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15EED8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073EE2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3D948A7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14:paraId="253F01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14:paraId="219FF54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31FECF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3AA5983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44882A4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435460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46BBDCC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09E0F71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1ACD159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6217338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5FED486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1554774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60E8145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30FDD99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14:paraId="63D17D7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14:paraId="1E7AA65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31F74A4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29D5110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A4F4A0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10491EC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66C2D44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3E8A93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8153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06F8439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27" w:name="art64§1"/>
      <w:bookmarkEnd w:id="27"/>
      <w:bookmarkStart w:id="28" w:name="art64§2"/>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34707E7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1291970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406BD6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6B461AAC">
      <w:pPr>
        <w:pStyle w:val="2"/>
        <w:spacing w:before="360" w:after="0"/>
        <w:rPr>
          <w:sz w:val="22"/>
          <w:szCs w:val="22"/>
        </w:rPr>
      </w:pPr>
      <w:bookmarkStart w:id="29" w:name="_Toc149517449"/>
      <w:r>
        <w:rPr>
          <w:rStyle w:val="52"/>
          <w:sz w:val="22"/>
          <w:szCs w:val="22"/>
        </w:rPr>
        <w:t>HABILITAÇÃO JURÍDICA</w:t>
      </w:r>
      <w:bookmarkEnd w:id="29"/>
    </w:p>
    <w:p w14:paraId="0225A2CD">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14:paraId="61C3C725">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090837AB">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600978B">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7B16ED16">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3622B37A">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78DB98AA">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0DC5545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6A942C31">
      <w:pPr>
        <w:pStyle w:val="2"/>
        <w:spacing w:before="360" w:after="0"/>
        <w:rPr>
          <w:sz w:val="22"/>
          <w:szCs w:val="22"/>
        </w:rPr>
      </w:pPr>
      <w:bookmarkStart w:id="30" w:name="_Toc149517450"/>
      <w:r>
        <w:rPr>
          <w:rStyle w:val="52"/>
          <w:sz w:val="22"/>
          <w:szCs w:val="22"/>
        </w:rPr>
        <w:t>QUALIFICAÇÃO TÉCNICO-PROFISSIONAL E TÉCNICO-OPERACIONAL</w:t>
      </w:r>
      <w:bookmarkEnd w:id="30"/>
    </w:p>
    <w:p w14:paraId="3AC891A2">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6876F0D0">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5E595C5C">
      <w:pPr>
        <w:pStyle w:val="180"/>
        <w:numPr>
          <w:ilvl w:val="0"/>
          <w:numId w:val="0"/>
        </w:numPr>
        <w:ind w:left="360" w:firstLine="0"/>
        <w:jc w:val="both"/>
        <w:rPr>
          <w:rFonts w:ascii="Times New Roman" w:hAnsi="Times New Roman" w:eastAsia="Calibri" w:cs="Times New Roman"/>
          <w:b/>
          <w:bCs/>
          <w:color w:val="000000"/>
          <w:sz w:val="22"/>
          <w:szCs w:val="22"/>
        </w:rPr>
      </w:pPr>
    </w:p>
    <w:p w14:paraId="6FD7001F">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44A8BA0D">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4C514701">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28F9D9FB">
      <w:pPr>
        <w:pStyle w:val="2"/>
        <w:spacing w:before="360" w:after="0"/>
        <w:rPr>
          <w:sz w:val="22"/>
          <w:szCs w:val="22"/>
        </w:rPr>
      </w:pPr>
      <w:bookmarkStart w:id="31" w:name="_Toc149517451"/>
      <w:r>
        <w:rPr>
          <w:rStyle w:val="52"/>
          <w:sz w:val="22"/>
          <w:szCs w:val="22"/>
        </w:rPr>
        <w:t>REGULARIDADE FISCAL, SOCIAL E TRABALHISTA</w:t>
      </w:r>
      <w:bookmarkEnd w:id="31"/>
    </w:p>
    <w:p w14:paraId="68D5675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1EAA149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79D6A4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61FD6E5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35351B4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34210162">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14:paraId="51FE70D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4ACF31A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1F26416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7A73B84A">
      <w:pPr>
        <w:pStyle w:val="2"/>
        <w:spacing w:before="360" w:after="0"/>
        <w:rPr>
          <w:sz w:val="22"/>
          <w:szCs w:val="22"/>
        </w:rPr>
      </w:pPr>
      <w:bookmarkStart w:id="32" w:name="_Toc149517452"/>
      <w:r>
        <w:rPr>
          <w:rStyle w:val="52"/>
          <w:sz w:val="22"/>
          <w:szCs w:val="22"/>
        </w:rPr>
        <w:t>HABILITAÇÃO ECONÔMICO-FINANCEIRA</w:t>
      </w:r>
      <w:bookmarkEnd w:id="32"/>
    </w:p>
    <w:p w14:paraId="1835636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14:paraId="0A65B42E">
      <w:pPr>
        <w:pStyle w:val="2"/>
        <w:spacing w:before="360" w:after="0"/>
        <w:rPr>
          <w:sz w:val="22"/>
          <w:szCs w:val="22"/>
        </w:rPr>
      </w:pPr>
      <w:bookmarkStart w:id="33" w:name="_Toc149517453"/>
      <w:r>
        <w:rPr>
          <w:rStyle w:val="52"/>
          <w:sz w:val="22"/>
          <w:szCs w:val="22"/>
        </w:rPr>
        <w:t>OUTROS DOCUMENTOS</w:t>
      </w:r>
      <w:bookmarkEnd w:id="33"/>
    </w:p>
    <w:p w14:paraId="147E251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14:paraId="747C118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405190D7">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16D050D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14:paraId="08627918">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14:paraId="61B90F1F">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14:paraId="123CAF62">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14:paraId="5798F48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14:paraId="3D077F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14:paraId="613EEB0A">
      <w:pPr>
        <w:pStyle w:val="2"/>
        <w:spacing w:before="360" w:after="0"/>
        <w:rPr>
          <w:sz w:val="22"/>
          <w:szCs w:val="22"/>
        </w:rPr>
      </w:pPr>
      <w:bookmarkStart w:id="36" w:name="_Toc149517454"/>
      <w:r>
        <w:rPr>
          <w:rStyle w:val="52"/>
          <w:sz w:val="22"/>
          <w:szCs w:val="22"/>
        </w:rPr>
        <w:t>ENCAMINHAMENTO DA PROPOSTA VENCEDORA</w:t>
      </w:r>
      <w:bookmarkEnd w:id="36"/>
    </w:p>
    <w:p w14:paraId="48995A5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4100C28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2714FCE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04CEB8C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723D844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40D91C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668E1B3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14:paraId="1DBC1A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6B67EFE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689E6D45">
      <w:pPr>
        <w:pStyle w:val="2"/>
        <w:spacing w:before="360" w:after="0"/>
        <w:rPr>
          <w:sz w:val="22"/>
          <w:szCs w:val="22"/>
        </w:rPr>
      </w:pPr>
      <w:bookmarkStart w:id="37" w:name="_Toc149517455"/>
      <w:r>
        <w:rPr>
          <w:rStyle w:val="52"/>
          <w:sz w:val="22"/>
          <w:szCs w:val="22"/>
        </w:rPr>
        <w:t>RECURSO(S) ADMINISTRATIVO(S)</w:t>
      </w:r>
      <w:bookmarkEnd w:id="37"/>
    </w:p>
    <w:p w14:paraId="2E96EAC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14:paraId="7BE9DF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1BECE77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025A2BC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156159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54F25A1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45A6152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78B62FA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0B8198B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5B3A15A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391C174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64E352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43CABFF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2A9D763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E4F136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15DF99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14:paraId="68A38F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0B8B35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14E081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14:paraId="0DDC7C7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3E36492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6C3FC05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465DA9A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509468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14:paraId="32A89B1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384ED85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6128936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14:paraId="2215DDC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14:paraId="4801BC16">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62A81D52">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3D42454E">
      <w:pPr>
        <w:pStyle w:val="2"/>
        <w:spacing w:before="360" w:after="0"/>
        <w:rPr>
          <w:sz w:val="22"/>
          <w:szCs w:val="22"/>
        </w:rPr>
      </w:pPr>
      <w:bookmarkStart w:id="38" w:name="_Toc149517456"/>
      <w:r>
        <w:rPr>
          <w:rStyle w:val="52"/>
          <w:sz w:val="22"/>
          <w:szCs w:val="22"/>
        </w:rPr>
        <w:t>REABERTURA DA SESSÃO PÚBLICA</w:t>
      </w:r>
      <w:bookmarkEnd w:id="38"/>
    </w:p>
    <w:p w14:paraId="0D3FDCE0">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584B1B2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D12929">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14:paraId="3D40947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278A31F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378AB9CF">
      <w:pPr>
        <w:pStyle w:val="2"/>
        <w:spacing w:before="360" w:after="0"/>
        <w:rPr>
          <w:sz w:val="22"/>
          <w:szCs w:val="22"/>
        </w:rPr>
      </w:pPr>
      <w:bookmarkStart w:id="39" w:name="_Toc149517457"/>
      <w:r>
        <w:rPr>
          <w:rStyle w:val="52"/>
          <w:sz w:val="22"/>
          <w:szCs w:val="22"/>
        </w:rPr>
        <w:t>ENCERRAMENTO DA LICITAÇÃO</w:t>
      </w:r>
      <w:bookmarkEnd w:id="39"/>
    </w:p>
    <w:p w14:paraId="2ED2B069">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13C0E7D9">
      <w:pPr>
        <w:pStyle w:val="49"/>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32D0C8D0">
      <w:pPr>
        <w:pStyle w:val="49"/>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77E89FA7">
      <w:pPr>
        <w:pStyle w:val="49"/>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42DDD4B9">
      <w:pPr>
        <w:pStyle w:val="49"/>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14:paraId="7E67E5F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14:paraId="0EDBA0D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14:paraId="6B719B2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14:paraId="044C90C7">
      <w:pPr>
        <w:pStyle w:val="2"/>
        <w:spacing w:before="360" w:after="0"/>
        <w:rPr>
          <w:sz w:val="22"/>
          <w:szCs w:val="22"/>
        </w:rPr>
      </w:pPr>
      <w:bookmarkStart w:id="40" w:name="_Toc149517458"/>
      <w:bookmarkStart w:id="41" w:name="_Toc144196064"/>
      <w:r>
        <w:rPr>
          <w:rStyle w:val="52"/>
          <w:sz w:val="22"/>
          <w:szCs w:val="22"/>
        </w:rPr>
        <w:t>REGISTRO DE PREÇOS</w:t>
      </w:r>
      <w:bookmarkEnd w:id="40"/>
      <w:bookmarkEnd w:id="41"/>
    </w:p>
    <w:p w14:paraId="32B1F80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0084648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5A9F441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1307F41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27A8615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7A8725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14:paraId="1D2472B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CA7469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14:paraId="02091D5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7570C45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62E895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14:paraId="3F33074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CB3F0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14:paraId="6855F0F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14:paraId="1F6F355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14:paraId="043A99E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4630614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14:paraId="455F839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14:paraId="050ABBDC">
      <w:pPr>
        <w:pStyle w:val="2"/>
        <w:spacing w:before="360" w:after="0"/>
        <w:rPr>
          <w:sz w:val="22"/>
          <w:szCs w:val="22"/>
        </w:rPr>
      </w:pPr>
      <w:bookmarkStart w:id="42" w:name="_Toc144196065"/>
      <w:bookmarkStart w:id="43" w:name="_Toc149517459"/>
      <w:r>
        <w:rPr>
          <w:rStyle w:val="52"/>
          <w:sz w:val="22"/>
          <w:szCs w:val="22"/>
        </w:rPr>
        <w:t>FORMAÇÃO DO CADASTRO DE RESERVA</w:t>
      </w:r>
      <w:bookmarkEnd w:id="42"/>
      <w:bookmarkEnd w:id="43"/>
    </w:p>
    <w:p w14:paraId="5B4D1D6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3A7EE84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14:paraId="61AC164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034881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623C419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739FA91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4660D6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789B01D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76AA61F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6EFA130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110A7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019225B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0851C0B3">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14:paraId="32ED994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731CD3F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14:paraId="1A697F7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B48870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14:paraId="62DC0FE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14:paraId="1290F7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14:paraId="232F9DB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14:paraId="6DD656F5">
      <w:pPr>
        <w:pStyle w:val="49"/>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14:paraId="0B56639A">
      <w:pPr>
        <w:pStyle w:val="49"/>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10C4D716">
      <w:pPr>
        <w:pStyle w:val="49"/>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0B4CBF7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14:paraId="12BABEA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1B98E5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14:paraId="583FA076">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14:paraId="07735AC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6885A38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6726647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29FE442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14:paraId="369BD47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14:paraId="1EDEDA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14:paraId="10E0A89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14:paraId="5CEAB5B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14:paraId="1E46BBD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6FE000E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14:paraId="5FB226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6B65642A">
      <w:pPr>
        <w:pStyle w:val="2"/>
        <w:spacing w:before="360" w:after="0"/>
        <w:rPr>
          <w:sz w:val="22"/>
          <w:szCs w:val="22"/>
        </w:rPr>
      </w:pPr>
      <w:bookmarkStart w:id="54" w:name="_Toc149517462"/>
      <w:r>
        <w:rPr>
          <w:rStyle w:val="52"/>
          <w:sz w:val="22"/>
          <w:szCs w:val="22"/>
        </w:rPr>
        <w:t>PROTEÇÃO DOS DADOS NA LICITAÇÃO</w:t>
      </w:r>
      <w:bookmarkEnd w:id="54"/>
    </w:p>
    <w:p w14:paraId="46F9F11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14:paraId="4F889F1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67B3611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14:paraId="6ED35B0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6F563B0E">
      <w:pPr>
        <w:pStyle w:val="2"/>
        <w:spacing w:before="360" w:after="0"/>
        <w:rPr>
          <w:sz w:val="22"/>
          <w:szCs w:val="22"/>
        </w:rPr>
      </w:pPr>
      <w:bookmarkStart w:id="55" w:name="_Toc144196074"/>
      <w:bookmarkStart w:id="56" w:name="_Toc149517463"/>
      <w:r>
        <w:rPr>
          <w:rStyle w:val="52"/>
          <w:sz w:val="22"/>
          <w:szCs w:val="22"/>
        </w:rPr>
        <w:t>CRÉDITOS ORÇAMENTÁRIOS </w:t>
      </w:r>
      <w:bookmarkEnd w:id="55"/>
      <w:bookmarkEnd w:id="56"/>
      <w:r>
        <w:rPr>
          <w:rStyle w:val="52"/>
          <w:sz w:val="22"/>
          <w:szCs w:val="22"/>
        </w:rPr>
        <w:t> </w:t>
      </w:r>
    </w:p>
    <w:p w14:paraId="0072B9A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33C824DF">
      <w:pPr>
        <w:pStyle w:val="49"/>
        <w:numPr>
          <w:ilvl w:val="0"/>
          <w:numId w:val="0"/>
        </w:numPr>
        <w:tabs>
          <w:tab w:val="left" w:pos="1134"/>
        </w:tabs>
        <w:spacing w:before="120" w:beforeAutospacing="0" w:after="0" w:afterAutospacing="0"/>
        <w:jc w:val="both"/>
        <w:textAlignment w:val="baseline"/>
      </w:pPr>
    </w:p>
    <w:tbl>
      <w:tblPr>
        <w:tblStyle w:val="14"/>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330"/>
        <w:gridCol w:w="2419"/>
        <w:gridCol w:w="4212"/>
      </w:tblGrid>
      <w:tr w14:paraId="60B0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130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3D4B78D">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 xml:space="preserve">Órgão </w:t>
            </w:r>
          </w:p>
        </w:tc>
        <w:tc>
          <w:tcPr>
            <w:tcW w:w="135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A003FDB">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w:t>
            </w:r>
          </w:p>
        </w:tc>
        <w:tc>
          <w:tcPr>
            <w:tcW w:w="2350" w:type="pc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87BC02">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CÂMARA MUNICIPAL</w:t>
            </w:r>
          </w:p>
        </w:tc>
      </w:tr>
      <w:tr w14:paraId="3082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452DFBE">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 Orçamentária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96558E4">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AD7F61">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7DB4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BD2F4C8">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Unidade Executora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890E507">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25779F">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789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B473386">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Função Programática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2119476">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01.031.0001-2.001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4ABA40">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AMPLIAÇÃO E REFORMA DO PRÉDIO DA CÂMARA MUNICIPAL</w:t>
            </w:r>
          </w:p>
        </w:tc>
      </w:tr>
      <w:tr w14:paraId="2232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C4408DD">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Elemento</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F52B3FC">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3.3.90.39.00</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463622">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pt-BR" w:eastAsia="zh-CN" w:bidi="ar"/>
              </w:rPr>
              <w:t>OBRAS E INSTALAÇÕES</w:t>
            </w:r>
          </w:p>
        </w:tc>
      </w:tr>
    </w:tbl>
    <w:p w14:paraId="1EC6504D">
      <w:pPr>
        <w:pStyle w:val="49"/>
        <w:numPr>
          <w:ilvl w:val="0"/>
          <w:numId w:val="0"/>
        </w:numPr>
        <w:tabs>
          <w:tab w:val="left" w:pos="1134"/>
        </w:tabs>
        <w:spacing w:before="120" w:beforeAutospacing="0" w:after="0" w:afterAutospacing="0"/>
        <w:jc w:val="both"/>
        <w:textAlignment w:val="baseline"/>
      </w:pPr>
    </w:p>
    <w:p w14:paraId="5467C429">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14:paraId="650D52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14:paraId="2FE9ED6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7150099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0488AD4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6D35968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3DDC95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7B6397C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3A45219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0EEA01F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8767D0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93546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0C030B1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30B567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14:paraId="548B4B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6E22FF8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7F57753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101E000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05B82B3C">
      <w:pPr>
        <w:pStyle w:val="2"/>
        <w:spacing w:before="360" w:after="0"/>
        <w:rPr>
          <w:sz w:val="22"/>
          <w:szCs w:val="22"/>
        </w:rPr>
      </w:pPr>
      <w:bookmarkStart w:id="57" w:name="_Toc149517465"/>
      <w:r>
        <w:rPr>
          <w:rStyle w:val="52"/>
          <w:sz w:val="22"/>
          <w:szCs w:val="22"/>
        </w:rPr>
        <w:t>FORO</w:t>
      </w:r>
      <w:bookmarkEnd w:id="57"/>
    </w:p>
    <w:p w14:paraId="7F7FE219">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2F5A1226">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454D8D82">
      <w:pPr>
        <w:pStyle w:val="180"/>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 xml:space="preserve">Primavera do Leste - MT, </w:t>
      </w:r>
      <w:r>
        <w:rPr>
          <w:rFonts w:hint="default" w:ascii="Times New Roman" w:hAnsi="Times New Roman" w:cs="Times New Roman"/>
          <w:sz w:val="22"/>
          <w:szCs w:val="22"/>
          <w:lang w:val="pt-BR"/>
        </w:rPr>
        <w:t xml:space="preserve">14 de junho </w:t>
      </w:r>
      <w:r>
        <w:rPr>
          <w:rFonts w:ascii="Times New Roman" w:hAnsi="Times New Roman" w:cs="Times New Roman"/>
          <w:sz w:val="22"/>
          <w:szCs w:val="22"/>
        </w:rPr>
        <w:t>de 2024.</w:t>
      </w:r>
    </w:p>
    <w:p w14:paraId="365A99F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9FEF7C5">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B15474C">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D6DEE2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57AD186">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B1D6141">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6BE6B1C">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631490D">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4B389FE7">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C7CEBE8">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67867B75">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51929AA">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18EE62FA">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4946AE97">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0BA56873">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34A1B375">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67C8424D">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4D43F711">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DC9C65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1C8DC3A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3519449">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57A21DC8">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0B47E3D">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EFFABDC">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0219F29D">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E895C5E">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3038BBF0">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8296875">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14:paraId="28C5AA6C">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481BE7EE">
      <w:pPr>
        <w:pStyle w:val="180"/>
        <w:keepNext w:val="0"/>
        <w:keepLines w:val="0"/>
        <w:pageBreakBefore w:val="0"/>
        <w:widowControl/>
        <w:overflowPunct w:val="0"/>
        <w:bidi w:val="0"/>
        <w:snapToGrid/>
        <w:spacing w:line="216" w:lineRule="auto"/>
        <w:jc w:val="center"/>
        <w:textAlignment w:val="auto"/>
      </w:pPr>
      <w:r>
        <w:rPr>
          <w:rFonts w:ascii="Times New Roman" w:hAnsi="Times New Roman" w:cs="Times New Roman"/>
          <w:sz w:val="24"/>
          <w:szCs w:val="24"/>
        </w:rPr>
        <w:t>Vereador Presidente</w:t>
      </w:r>
      <w:bookmarkStart w:id="58" w:name="_ANEXO_I_-"/>
      <w:bookmarkEnd w:id="58"/>
      <w:r>
        <w:br w:type="page"/>
      </w:r>
    </w:p>
    <w:p w14:paraId="7C08273A">
      <w:pPr>
        <w:pStyle w:val="32"/>
        <w:keepNext w:val="0"/>
        <w:keepLines w:val="0"/>
        <w:widowControl/>
        <w:suppressLineNumbers w:val="0"/>
        <w:bidi w:val="0"/>
        <w:spacing w:before="0" w:beforeAutospacing="1" w:after="0" w:afterAutospacing="0" w:line="240" w:lineRule="auto"/>
        <w:ind w:left="0" w:right="0"/>
        <w:jc w:val="center"/>
        <w:rPr>
          <w:rFonts w:hint="default" w:ascii="Times New Roman" w:hAnsi="Times New Roman" w:cs="Times New Roman"/>
          <w:b/>
          <w:bCs/>
          <w:color w:val="000000"/>
          <w:kern w:val="0"/>
          <w:sz w:val="22"/>
          <w:szCs w:val="22"/>
          <w:u w:val="none"/>
          <w:lang w:val="pt-BR" w:eastAsia="zh-CN" w:bidi="ar"/>
        </w:rPr>
      </w:pPr>
      <w:r>
        <w:rPr>
          <w:rFonts w:hint="default" w:cs="Times New Roman"/>
          <w:b/>
          <w:bCs/>
          <w:color w:val="000000"/>
          <w:kern w:val="0"/>
          <w:sz w:val="22"/>
          <w:szCs w:val="22"/>
          <w:u w:val="none"/>
          <w:lang w:val="pt-BR" w:eastAsia="zh-CN" w:bidi="ar"/>
        </w:rPr>
        <w:t xml:space="preserve">ANEXO I - </w:t>
      </w:r>
      <w:r>
        <w:rPr>
          <w:rFonts w:hint="default" w:ascii="Times New Roman" w:hAnsi="Times New Roman" w:cs="Times New Roman"/>
          <w:b/>
          <w:bCs/>
          <w:color w:val="000000"/>
          <w:kern w:val="0"/>
          <w:sz w:val="22"/>
          <w:szCs w:val="22"/>
          <w:u w:val="none"/>
          <w:lang w:val="pt-BR" w:eastAsia="zh-CN" w:bidi="ar"/>
        </w:rPr>
        <w:t xml:space="preserve">TERMO DE REFERÊNCIA Nº </w:t>
      </w:r>
      <w:r>
        <w:rPr>
          <w:rFonts w:hint="default" w:ascii="Times New Roman" w:hAnsi="Times New Roman" w:cs="Times New Roman"/>
          <w:b/>
          <w:bCs/>
          <w:color w:val="000000"/>
          <w:kern w:val="0"/>
          <w:sz w:val="22"/>
          <w:szCs w:val="22"/>
          <w:u w:val="none"/>
          <w:shd w:val="clear" w:fill="FFFFFF"/>
          <w:lang w:val="pt-BR" w:eastAsia="zh-CN" w:bidi="ar"/>
        </w:rPr>
        <w:t>039</w:t>
      </w:r>
      <w:r>
        <w:rPr>
          <w:rFonts w:hint="default" w:ascii="Times New Roman" w:hAnsi="Times New Roman" w:cs="Times New Roman"/>
          <w:b/>
          <w:bCs/>
          <w:color w:val="000000"/>
          <w:kern w:val="0"/>
          <w:sz w:val="22"/>
          <w:szCs w:val="22"/>
          <w:u w:val="none"/>
          <w:lang w:val="pt-BR" w:eastAsia="zh-CN" w:bidi="ar"/>
        </w:rPr>
        <w:t>/2024</w:t>
      </w:r>
    </w:p>
    <w:p w14:paraId="54BFFAC0">
      <w:pPr>
        <w:pStyle w:val="32"/>
        <w:keepNext w:val="0"/>
        <w:keepLines w:val="0"/>
        <w:widowControl/>
        <w:suppressLineNumbers w:val="0"/>
        <w:bidi w:val="0"/>
        <w:spacing w:before="0" w:beforeAutospacing="1" w:after="0" w:afterAutospacing="0" w:line="240" w:lineRule="auto"/>
        <w:ind w:left="0" w:right="0"/>
        <w:jc w:val="center"/>
        <w:rPr>
          <w:rFonts w:hint="default" w:ascii="Times New Roman" w:hAnsi="Times New Roman" w:cs="Times New Roman"/>
          <w:b/>
          <w:bCs/>
          <w:color w:val="000000"/>
          <w:kern w:val="0"/>
          <w:sz w:val="22"/>
          <w:szCs w:val="22"/>
          <w:u w:val="single"/>
          <w:lang w:val="pt-BR" w:eastAsia="zh-CN" w:bidi="ar"/>
        </w:rPr>
      </w:pPr>
    </w:p>
    <w:tbl>
      <w:tblPr>
        <w:tblStyle w:val="14"/>
        <w:tblW w:w="9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9140"/>
      </w:tblGrid>
      <w:tr w14:paraId="1C5E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92" w:hRule="atLeast"/>
          <w:tblCellSpacing w:w="0" w:type="dxa"/>
        </w:trPr>
        <w:tc>
          <w:tcPr>
            <w:tcW w:w="9140" w:type="dxa"/>
            <w:tcBorders>
              <w:top w:val="nil"/>
              <w:left w:val="nil"/>
              <w:bottom w:val="nil"/>
              <w:right w:val="nil"/>
            </w:tcBorders>
            <w:shd w:val="clear" w:color="auto" w:fill="D9D9D9"/>
            <w:tcMar>
              <w:top w:w="0" w:type="dxa"/>
              <w:left w:w="0" w:type="dxa"/>
              <w:bottom w:w="0" w:type="dxa"/>
              <w:right w:w="0" w:type="dxa"/>
            </w:tcMar>
            <w:vAlign w:val="top"/>
          </w:tcPr>
          <w:p w14:paraId="37294564">
            <w:pPr>
              <w:pStyle w:val="32"/>
              <w:keepNext w:val="0"/>
              <w:keepLines w:val="0"/>
              <w:widowControl/>
              <w:suppressLineNumbers w:val="0"/>
              <w:bidi w:val="0"/>
              <w:spacing w:before="0" w:beforeAutospacing="1" w:after="0" w:afterAutospacing="0" w:line="240" w:lineRule="auto"/>
              <w:ind w:left="0" w:right="0"/>
              <w:jc w:val="center"/>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en-US" w:eastAsia="zh-CN" w:bidi="ar"/>
              </w:rPr>
              <w:t xml:space="preserve">INFORMAÇÕES SOBRE </w:t>
            </w:r>
            <w:r>
              <w:rPr>
                <w:rFonts w:hint="default" w:ascii="Times New Roman" w:hAnsi="Times New Roman" w:cs="Times New Roman"/>
                <w:b/>
                <w:bCs/>
                <w:color w:val="000000"/>
                <w:kern w:val="0"/>
                <w:sz w:val="22"/>
                <w:szCs w:val="22"/>
                <w:lang w:val="pt-BR" w:eastAsia="zh-CN" w:bidi="ar"/>
              </w:rPr>
              <w:t>PRESTAÇÃO DE SERVIÇOS</w:t>
            </w:r>
          </w:p>
          <w:p w14:paraId="1726D309">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p>
        </w:tc>
      </w:tr>
    </w:tbl>
    <w:p w14:paraId="7B042421">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Órgão: </w:t>
      </w:r>
      <w:r>
        <w:rPr>
          <w:rFonts w:hint="default" w:ascii="Times New Roman" w:hAnsi="Times New Roman" w:cs="Times New Roman"/>
          <w:color w:val="000000"/>
          <w:kern w:val="0"/>
          <w:sz w:val="22"/>
          <w:szCs w:val="22"/>
          <w:lang w:val="pt-BR" w:eastAsia="zh-CN" w:bidi="ar"/>
        </w:rPr>
        <w:t>Câmara Municipal de Primavera do Leste – MT.</w:t>
      </w:r>
    </w:p>
    <w:p w14:paraId="3615CACA">
      <w:pPr>
        <w:pStyle w:val="32"/>
        <w:keepNext w:val="0"/>
        <w:keepLines w:val="0"/>
        <w:widowControl/>
        <w:suppressLineNumbers w:val="0"/>
        <w:bidi w:val="0"/>
        <w:spacing w:before="0" w:beforeAutospacing="1" w:after="0" w:afterAutospacing="0" w:line="240" w:lineRule="auto"/>
        <w:ind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Termo de Referência nº: </w:t>
      </w:r>
      <w:r>
        <w:rPr>
          <w:rFonts w:hint="default" w:ascii="Times New Roman" w:hAnsi="Times New Roman" w:cs="Times New Roman"/>
          <w:b w:val="0"/>
          <w:bCs w:val="0"/>
          <w:color w:val="000000"/>
          <w:kern w:val="0"/>
          <w:sz w:val="22"/>
          <w:szCs w:val="22"/>
          <w:shd w:val="clear" w:fill="FFFFFF"/>
          <w:lang w:val="pt-BR" w:eastAsia="zh-CN" w:bidi="ar"/>
        </w:rPr>
        <w:t>039/</w:t>
      </w:r>
      <w:r>
        <w:rPr>
          <w:rFonts w:hint="default" w:ascii="Times New Roman" w:hAnsi="Times New Roman" w:cs="Times New Roman"/>
          <w:color w:val="000000"/>
          <w:kern w:val="0"/>
          <w:sz w:val="22"/>
          <w:szCs w:val="22"/>
          <w:shd w:val="clear" w:fill="FFFFFF"/>
          <w:lang w:val="pt-BR" w:eastAsia="zh-CN" w:bidi="ar"/>
        </w:rPr>
        <w:t>2024</w:t>
      </w:r>
    </w:p>
    <w:p w14:paraId="0B32ABE7">
      <w:pPr>
        <w:pStyle w:val="32"/>
        <w:keepNext w:val="0"/>
        <w:keepLines w:val="0"/>
        <w:widowControl/>
        <w:suppressLineNumbers w:val="0"/>
        <w:bidi w:val="0"/>
        <w:spacing w:before="0" w:beforeAutospacing="1" w:after="0" w:afterAutospacing="0" w:line="240" w:lineRule="auto"/>
        <w:ind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Fundamento Legal:</w:t>
      </w:r>
      <w:r>
        <w:rPr>
          <w:rFonts w:hint="default" w:ascii="Times New Roman" w:hAnsi="Times New Roman" w:cs="Times New Roman"/>
          <w:color w:val="000000"/>
          <w:kern w:val="0"/>
          <w:sz w:val="22"/>
          <w:szCs w:val="22"/>
          <w:lang w:val="pt-BR" w:eastAsia="zh-CN" w:bidi="ar"/>
        </w:rPr>
        <w:t xml:space="preserve"> </w:t>
      </w:r>
      <w:r>
        <w:rPr>
          <w:rFonts w:hint="default" w:ascii="Times New Roman" w:hAnsi="Times New Roman" w:cs="Times New Roman"/>
          <w:color w:val="000000"/>
          <w:kern w:val="0"/>
          <w:sz w:val="22"/>
          <w:szCs w:val="22"/>
          <w:shd w:val="clear" w:fill="FFFFFF"/>
          <w:lang w:val="pt-BR" w:eastAsia="zh-CN" w:bidi="ar"/>
        </w:rPr>
        <w:t>Art. 6º, XXIII, da Lei nº 14.133/2021.</w:t>
      </w:r>
    </w:p>
    <w:p w14:paraId="29C0588B">
      <w:pPr>
        <w:pStyle w:val="32"/>
        <w:keepNext w:val="0"/>
        <w:keepLines w:val="0"/>
        <w:widowControl/>
        <w:suppressLineNumbers w:val="0"/>
        <w:bidi w:val="0"/>
        <w:spacing w:before="0" w:beforeAutospacing="1" w:after="0" w:afterAutospacing="0" w:line="240" w:lineRule="auto"/>
        <w:ind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Descrição da categoria:</w:t>
      </w:r>
      <w:r>
        <w:rPr>
          <w:rFonts w:hint="default" w:ascii="Times New Roman" w:hAnsi="Times New Roman" w:cs="Times New Roman"/>
          <w:b w:val="0"/>
          <w:bCs w:val="0"/>
          <w:color w:val="000000"/>
          <w:kern w:val="0"/>
          <w:sz w:val="22"/>
          <w:szCs w:val="22"/>
          <w:lang w:val="pt-BR" w:eastAsia="zh-CN" w:bidi="ar"/>
        </w:rPr>
        <w:t xml:space="preserve"> Substituição de um posto de transformação por um de maior capacidade energética e readequação da rede elétrica do prédio anexo </w:t>
      </w:r>
      <w:r>
        <w:rPr>
          <w:rFonts w:hint="default" w:ascii="Times New Roman" w:hAnsi="Times New Roman" w:cs="Times New Roman"/>
          <w:b/>
          <w:bCs/>
          <w:color w:val="000000"/>
          <w:kern w:val="0"/>
          <w:sz w:val="22"/>
          <w:szCs w:val="22"/>
          <w:lang w:val="pt-BR" w:eastAsia="zh-CN" w:bidi="ar"/>
        </w:rPr>
        <w:t>da Câmara Municipal de Primavera do Leste- MT.</w:t>
      </w:r>
    </w:p>
    <w:p w14:paraId="3E3D9D29">
      <w:pPr>
        <w:pStyle w:val="32"/>
        <w:keepNext w:val="0"/>
        <w:keepLines w:val="0"/>
        <w:widowControl/>
        <w:suppressLineNumbers w:val="0"/>
        <w:bidi w:val="0"/>
        <w:spacing w:before="0" w:beforeAutospacing="1" w:after="0" w:afterAutospacing="0" w:line="240" w:lineRule="auto"/>
        <w:ind w:right="0"/>
        <w:jc w:val="left"/>
        <w:rPr>
          <w:rFonts w:hint="default" w:ascii="Times New Roman" w:hAnsi="Times New Roman" w:cs="Times New Roman"/>
          <w:color w:val="000000"/>
          <w:sz w:val="22"/>
          <w:szCs w:val="22"/>
          <w:lang w:val="pt-BR"/>
        </w:rPr>
      </w:pPr>
      <w:r>
        <w:rPr>
          <w:rFonts w:hint="default" w:ascii="Times New Roman" w:hAnsi="Times New Roman" w:cs="Times New Roman"/>
          <w:b/>
          <w:bCs/>
          <w:color w:val="000000"/>
          <w:kern w:val="0"/>
          <w:sz w:val="22"/>
          <w:szCs w:val="22"/>
          <w:lang w:val="pt-BR" w:eastAsia="zh-CN" w:bidi="ar"/>
        </w:rPr>
        <w:t>Setor Solicitante:</w:t>
      </w:r>
      <w:r>
        <w:rPr>
          <w:rFonts w:hint="default" w:ascii="Times New Roman" w:hAnsi="Times New Roman" w:cs="Times New Roman"/>
          <w:b w:val="0"/>
          <w:bCs w:val="0"/>
          <w:color w:val="000000"/>
          <w:kern w:val="0"/>
          <w:sz w:val="22"/>
          <w:szCs w:val="22"/>
          <w:lang w:val="pt-BR" w:eastAsia="zh-CN" w:bidi="ar"/>
        </w:rPr>
        <w:t xml:space="preserve"> Setor Administrativo.</w:t>
      </w:r>
    </w:p>
    <w:tbl>
      <w:tblPr>
        <w:tblStyle w:val="14"/>
        <w:tblW w:w="91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9105"/>
      </w:tblGrid>
      <w:tr w14:paraId="52A6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00" w:hRule="atLeast"/>
          <w:tblCellSpacing w:w="0" w:type="dxa"/>
        </w:trPr>
        <w:tc>
          <w:tcPr>
            <w:tcW w:w="8895" w:type="dxa"/>
            <w:tcBorders>
              <w:top w:val="nil"/>
              <w:left w:val="nil"/>
              <w:bottom w:val="nil"/>
              <w:right w:val="nil"/>
            </w:tcBorders>
            <w:shd w:val="clear" w:color="auto" w:fill="D9D9D9"/>
            <w:tcMar>
              <w:top w:w="0" w:type="dxa"/>
              <w:left w:w="0" w:type="dxa"/>
              <w:bottom w:w="0" w:type="dxa"/>
              <w:right w:w="0" w:type="dxa"/>
            </w:tcMar>
            <w:vAlign w:val="top"/>
          </w:tcPr>
          <w:p w14:paraId="7568351D">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p>
          <w:p w14:paraId="38B45649">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en-US" w:eastAsia="zh-CN" w:bidi="ar"/>
              </w:rPr>
              <w:t>I – FUNDAMENTAÇÃO MÍNIMA PARA FUTURA PRESTAÇÃO DE SERVIÇOS</w:t>
            </w:r>
          </w:p>
        </w:tc>
      </w:tr>
    </w:tbl>
    <w:p w14:paraId="519A93F8">
      <w:pPr>
        <w:pStyle w:val="32"/>
        <w:keepNext w:val="0"/>
        <w:keepLines w:val="0"/>
        <w:widowControl/>
        <w:suppressLineNumbers w:val="0"/>
        <w:spacing w:after="0" w:afterAutospacing="0" w:line="240" w:lineRule="auto"/>
        <w:jc w:val="both"/>
        <w:rPr>
          <w:rFonts w:hint="default" w:ascii="Times New Roman" w:hAnsi="Times New Roman" w:cs="Times New Roman"/>
          <w:sz w:val="22"/>
          <w:szCs w:val="22"/>
        </w:rPr>
      </w:pPr>
      <w:r>
        <w:rPr>
          <w:rFonts w:hint="default" w:ascii="Times New Roman" w:hAnsi="Times New Roman" w:cs="Times New Roman"/>
          <w:b/>
          <w:bCs/>
          <w:color w:val="000000"/>
          <w:sz w:val="22"/>
          <w:szCs w:val="22"/>
          <w:lang w:val="pt-BR"/>
        </w:rPr>
        <w:t>OBJETO</w:t>
      </w:r>
      <w:r>
        <w:rPr>
          <w:rFonts w:hint="default" w:ascii="Times New Roman" w:hAnsi="Times New Roman" w:cs="Times New Roman"/>
          <w:color w:val="000000"/>
          <w:sz w:val="22"/>
          <w:szCs w:val="22"/>
          <w:lang w:val="pt-BR"/>
        </w:rPr>
        <w:t xml:space="preserve">: Contratação de empresa </w:t>
      </w:r>
      <w:r>
        <w:rPr>
          <w:rFonts w:hint="default" w:ascii="Times New Roman" w:hAnsi="Times New Roman" w:cs="Times New Roman"/>
          <w:b w:val="0"/>
          <w:bCs w:val="0"/>
          <w:color w:val="000000"/>
          <w:sz w:val="22"/>
          <w:szCs w:val="22"/>
          <w:lang w:val="pt-BR"/>
        </w:rPr>
        <w:t>especializada para Substituição de um posto de transformação e readequação da rede elétrica do Anexo conforme Projeto Executivo, Planilha Orçamentária e Cronograma Físico-Financeiro</w:t>
      </w:r>
      <w:r>
        <w:rPr>
          <w:rFonts w:hint="default" w:ascii="Times New Roman" w:hAnsi="Times New Roman" w:cs="Times New Roman"/>
          <w:color w:val="000000"/>
          <w:sz w:val="22"/>
          <w:szCs w:val="22"/>
          <w:lang w:val="pt-BR"/>
        </w:rPr>
        <w:t>, conforme condições e quantidades necessárias</w:t>
      </w:r>
      <w:r>
        <w:rPr>
          <w:rFonts w:hint="default" w:ascii="Times New Roman" w:hAnsi="Times New Roman" w:cs="Times New Roman"/>
          <w:b w:val="0"/>
          <w:bCs w:val="0"/>
          <w:color w:val="000000"/>
          <w:sz w:val="22"/>
          <w:szCs w:val="22"/>
          <w:lang w:val="pt-BR"/>
        </w:rPr>
        <w:t xml:space="preserve"> </w:t>
      </w:r>
      <w:r>
        <w:rPr>
          <w:rFonts w:hint="default" w:ascii="Times New Roman" w:hAnsi="Times New Roman" w:cs="Times New Roman"/>
          <w:color w:val="000000"/>
          <w:sz w:val="22"/>
          <w:szCs w:val="22"/>
          <w:lang w:val="pt-BR"/>
        </w:rPr>
        <w:t>estabelecidas neste instrumento.</w:t>
      </w:r>
    </w:p>
    <w:p w14:paraId="45669B99">
      <w:pPr>
        <w:pStyle w:val="32"/>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sz w:val="22"/>
          <w:szCs w:val="22"/>
        </w:rPr>
      </w:pPr>
      <w:r>
        <w:rPr>
          <w:rFonts w:hint="default" w:ascii="Times New Roman" w:hAnsi="Times New Roman" w:cs="Times New Roman"/>
          <w:color w:val="000000"/>
          <w:kern w:val="0"/>
          <w:sz w:val="22"/>
          <w:szCs w:val="22"/>
          <w:lang w:val="pt-BR" w:eastAsia="zh-CN" w:bidi="ar"/>
        </w:rPr>
        <w:t>Dos itens da Categoria:</w:t>
      </w:r>
    </w:p>
    <w:tbl>
      <w:tblPr>
        <w:tblStyle w:val="14"/>
        <w:tblW w:w="9031"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75" w:type="dxa"/>
          <w:bottom w:w="75" w:type="dxa"/>
          <w:right w:w="75" w:type="dxa"/>
        </w:tblCellMar>
      </w:tblPr>
      <w:tblGrid>
        <w:gridCol w:w="562"/>
        <w:gridCol w:w="6935"/>
        <w:gridCol w:w="883"/>
        <w:gridCol w:w="651"/>
      </w:tblGrid>
      <w:tr w14:paraId="3ADB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20" w:hRule="atLeast"/>
          <w:tblCellSpacing w:w="0" w:type="dxa"/>
        </w:trPr>
        <w:tc>
          <w:tcPr>
            <w:tcW w:w="562" w:type="dxa"/>
            <w:tcBorders>
              <w:top w:val="single" w:color="000000" w:sz="6" w:space="0"/>
              <w:left w:val="single" w:color="000000" w:sz="8" w:space="0"/>
              <w:bottom w:val="single" w:color="000000" w:sz="6" w:space="0"/>
              <w:right w:val="nil"/>
            </w:tcBorders>
            <w:shd w:val="clear" w:color="auto" w:fill="auto"/>
            <w:tcMar>
              <w:top w:w="0" w:type="dxa"/>
              <w:left w:w="0" w:type="dxa"/>
              <w:bottom w:w="0" w:type="dxa"/>
              <w:right w:w="0" w:type="dxa"/>
            </w:tcMar>
            <w:vAlign w:val="center"/>
          </w:tcPr>
          <w:p w14:paraId="34462260">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ITEM</w:t>
            </w:r>
          </w:p>
        </w:tc>
        <w:tc>
          <w:tcPr>
            <w:tcW w:w="6935" w:type="dxa"/>
            <w:tcBorders>
              <w:top w:val="single" w:color="000000" w:sz="6" w:space="0"/>
              <w:left w:val="single" w:color="000000" w:sz="8" w:space="0"/>
              <w:bottom w:val="single" w:color="000000" w:sz="6" w:space="0"/>
              <w:right w:val="single" w:color="000000" w:sz="8" w:space="0"/>
            </w:tcBorders>
            <w:shd w:val="clear" w:color="auto" w:fill="auto"/>
            <w:tcMar>
              <w:top w:w="0" w:type="dxa"/>
              <w:left w:w="0" w:type="dxa"/>
              <w:bottom w:w="0" w:type="dxa"/>
              <w:right w:w="0" w:type="dxa"/>
            </w:tcMar>
            <w:vAlign w:val="center"/>
          </w:tcPr>
          <w:p w14:paraId="18CAE328">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DESCRIÇÃO</w:t>
            </w:r>
          </w:p>
        </w:tc>
        <w:tc>
          <w:tcPr>
            <w:tcW w:w="883" w:type="dxa"/>
            <w:tcBorders>
              <w:top w:val="single" w:color="000000" w:sz="6" w:space="0"/>
              <w:left w:val="nil"/>
              <w:bottom w:val="single" w:color="000000" w:sz="8" w:space="0"/>
              <w:right w:val="nil"/>
            </w:tcBorders>
            <w:shd w:val="clear" w:color="auto" w:fill="auto"/>
            <w:tcMar>
              <w:top w:w="0" w:type="dxa"/>
              <w:left w:w="0" w:type="dxa"/>
              <w:bottom w:w="0" w:type="dxa"/>
              <w:right w:w="0" w:type="dxa"/>
            </w:tcMar>
            <w:vAlign w:val="center"/>
          </w:tcPr>
          <w:p w14:paraId="580B875A">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UND</w:t>
            </w:r>
          </w:p>
        </w:tc>
        <w:tc>
          <w:tcPr>
            <w:tcW w:w="651" w:type="dxa"/>
            <w:tcBorders>
              <w:top w:val="single" w:color="000000" w:sz="6"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8916E00">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lang w:val="pt-BR"/>
              </w:rPr>
            </w:pPr>
            <w:r>
              <w:rPr>
                <w:rFonts w:hint="default" w:ascii="Times New Roman" w:hAnsi="Times New Roman" w:cs="Times New Roman"/>
                <w:color w:val="000000"/>
                <w:kern w:val="0"/>
                <w:sz w:val="20"/>
                <w:szCs w:val="20"/>
                <w:lang w:val="en-US" w:eastAsia="zh-CN" w:bidi="ar"/>
              </w:rPr>
              <w:t>Q</w:t>
            </w:r>
            <w:r>
              <w:rPr>
                <w:rFonts w:hint="default" w:ascii="Times New Roman" w:hAnsi="Times New Roman" w:cs="Times New Roman"/>
                <w:color w:val="000000"/>
                <w:kern w:val="0"/>
                <w:sz w:val="20"/>
                <w:szCs w:val="20"/>
                <w:lang w:val="pt-BR" w:eastAsia="zh-CN" w:bidi="ar"/>
              </w:rPr>
              <w:t>NT</w:t>
            </w:r>
          </w:p>
        </w:tc>
      </w:tr>
      <w:tr w14:paraId="63FC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560" w:hRule="atLeast"/>
          <w:tblCellSpacing w:w="0" w:type="dxa"/>
        </w:trPr>
        <w:tc>
          <w:tcPr>
            <w:tcW w:w="562" w:type="dxa"/>
            <w:tcBorders>
              <w:top w:val="nil"/>
              <w:left w:val="single" w:color="000000" w:sz="8" w:space="0"/>
              <w:bottom w:val="single" w:color="000000" w:sz="6" w:space="0"/>
              <w:right w:val="single" w:color="000000" w:sz="6" w:space="0"/>
            </w:tcBorders>
            <w:shd w:val="clear" w:color="auto" w:fill="auto"/>
            <w:tcMar>
              <w:top w:w="0" w:type="dxa"/>
              <w:left w:w="0" w:type="dxa"/>
              <w:bottom w:w="0" w:type="dxa"/>
              <w:right w:w="0" w:type="dxa"/>
            </w:tcMar>
            <w:vAlign w:val="center"/>
          </w:tcPr>
          <w:p w14:paraId="0679145E">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w:t>
            </w:r>
          </w:p>
        </w:tc>
        <w:tc>
          <w:tcPr>
            <w:tcW w:w="69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ED3A77">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b/>
                <w:bCs/>
                <w:color w:val="000000"/>
                <w:kern w:val="0"/>
                <w:sz w:val="20"/>
                <w:szCs w:val="20"/>
                <w:lang w:val="en-US" w:eastAsia="zh-CN" w:bidi="ar"/>
              </w:rPr>
              <w:t>Contratação de empresa especializada na execução do projeto anexo que se refere a substituição de um posto de transformação existente de 150 KVA- 220/127v. para um posto de transformação trifásico de 300 KVA- 220/127v, e também a readequação da rede elétrica até o prédio anexo, conforme projeto acostado, bem como os materiais necessários para a execução do objeto.</w:t>
            </w:r>
          </w:p>
        </w:tc>
        <w:tc>
          <w:tcPr>
            <w:tcW w:w="88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302024FC">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SERV</w:t>
            </w:r>
          </w:p>
        </w:tc>
        <w:tc>
          <w:tcPr>
            <w:tcW w:w="65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14:paraId="3B4C0BD5">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01</w:t>
            </w:r>
          </w:p>
        </w:tc>
      </w:tr>
    </w:tbl>
    <w:p w14:paraId="5B7D9E55">
      <w:pPr>
        <w:pStyle w:val="32"/>
        <w:keepNext w:val="0"/>
        <w:keepLines w:val="0"/>
        <w:pageBreakBefore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 </w:t>
      </w:r>
      <w:r>
        <w:rPr>
          <w:rFonts w:hint="default" w:ascii="Times New Roman" w:hAnsi="Times New Roman" w:cs="Times New Roman"/>
          <w:b w:val="0"/>
          <w:bCs w:val="0"/>
          <w:color w:val="000000"/>
          <w:kern w:val="0"/>
          <w:sz w:val="22"/>
          <w:szCs w:val="22"/>
          <w:lang w:val="pt-BR" w:eastAsia="zh-CN" w:bidi="ar"/>
        </w:rPr>
        <w:t>Nos valores propostos estão inclusos todos os custos operacionais, insumos, encargos previdenciários, trabalhistas, tributários e comercias, e quaisquer outros que incidam diretamente ou indiretamente sobre o valor contratado.</w:t>
      </w:r>
    </w:p>
    <w:p w14:paraId="5115171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2. DO VALOR DA CONTRATAÇÃO:</w:t>
      </w:r>
    </w:p>
    <w:p w14:paraId="2F706A9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lang w:val="pt-BR"/>
        </w:rPr>
      </w:pPr>
      <w:r>
        <w:rPr>
          <w:rFonts w:hint="default" w:ascii="Times New Roman" w:hAnsi="Times New Roman" w:cs="Times New Roman"/>
          <w:b/>
          <w:bCs/>
          <w:color w:val="000000"/>
          <w:kern w:val="0"/>
          <w:sz w:val="22"/>
          <w:szCs w:val="22"/>
          <w:lang w:val="pt-BR" w:eastAsia="zh-CN" w:bidi="ar"/>
        </w:rPr>
        <w:t>2.1.</w:t>
      </w:r>
      <w:r>
        <w:rPr>
          <w:rFonts w:hint="default" w:ascii="Times New Roman" w:hAnsi="Times New Roman" w:cs="Times New Roman"/>
          <w:color w:val="000000"/>
          <w:kern w:val="0"/>
          <w:sz w:val="22"/>
          <w:szCs w:val="22"/>
          <w:lang w:val="pt-BR" w:eastAsia="zh-CN" w:bidi="ar"/>
        </w:rPr>
        <w:t xml:space="preserve"> </w:t>
      </w:r>
      <w:r>
        <w:rPr>
          <w:rFonts w:hint="default" w:ascii="Times New Roman" w:hAnsi="Times New Roman" w:cs="Times New Roman"/>
          <w:b w:val="0"/>
          <w:bCs w:val="0"/>
          <w:color w:val="000000"/>
          <w:kern w:val="0"/>
          <w:sz w:val="22"/>
          <w:szCs w:val="22"/>
          <w:lang w:val="pt-BR" w:eastAsia="zh-CN" w:bidi="ar"/>
        </w:rPr>
        <w:t>O valor total estimado do item a ser contratado será de Valor R$ 383.199,82 (trezentos e oitenta e três mil cento  noventa e nove reais e oitenta e dois centavos).</w:t>
      </w:r>
    </w:p>
    <w:p w14:paraId="2E92C57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3. JUSTIFICATIVA TÉCNICA PARA A CONTRATAÇÃO:</w:t>
      </w:r>
    </w:p>
    <w:p w14:paraId="6E2A97D7">
      <w:pPr>
        <w:pStyle w:val="32"/>
        <w:keepNext w:val="0"/>
        <w:keepLines w:val="0"/>
        <w:pageBreakBefore w:val="0"/>
        <w:widowControl/>
        <w:suppressLineNumbers w:val="0"/>
        <w:bidi w:val="0"/>
        <w:spacing w:before="0" w:beforeAutospacing="1" w:after="0" w:afterAutospacing="0" w:line="240" w:lineRule="auto"/>
        <w:ind w:left="0" w:right="0"/>
        <w:jc w:val="both"/>
        <w:rPr>
          <w:rFonts w:hint="default" w:ascii="Times New Roman" w:hAnsi="Times New Roman" w:cs="Times New Roman"/>
          <w:b w:val="0"/>
          <w:bCs w:val="0"/>
          <w:color w:val="000000"/>
          <w:sz w:val="22"/>
          <w:szCs w:val="22"/>
        </w:rPr>
      </w:pPr>
      <w:r>
        <w:rPr>
          <w:rFonts w:hint="default" w:ascii="Times New Roman" w:hAnsi="Times New Roman" w:cs="Times New Roman"/>
          <w:b/>
          <w:bCs/>
          <w:color w:val="000000"/>
          <w:kern w:val="0"/>
          <w:sz w:val="22"/>
          <w:szCs w:val="22"/>
          <w:lang w:val="pt-BR" w:eastAsia="zh-CN" w:bidi="ar"/>
        </w:rPr>
        <w:t>3.1</w:t>
      </w:r>
      <w:r>
        <w:rPr>
          <w:rFonts w:hint="default" w:ascii="Times New Roman" w:hAnsi="Times New Roman" w:cs="Times New Roman"/>
          <w:b w:val="0"/>
          <w:bCs w:val="0"/>
          <w:color w:val="000000"/>
          <w:kern w:val="0"/>
          <w:sz w:val="22"/>
          <w:szCs w:val="22"/>
          <w:lang w:val="pt-BR" w:eastAsia="zh-CN" w:bidi="ar"/>
        </w:rPr>
        <w:t xml:space="preserve"> A Câmara Municipal de Primavera do Leste não possui em seu quadro de pessoal, cargos relacionados com as atividades de execução de projetos elétricos e complementares, uma vez que ambas não são tratadas como um serviço que seja considerado como atividade-fim.</w:t>
      </w:r>
    </w:p>
    <w:p w14:paraId="30EF139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kern w:val="0"/>
          <w:sz w:val="22"/>
          <w:szCs w:val="22"/>
          <w:lang w:val="pt-BR" w:eastAsia="zh-CN" w:bidi="ar"/>
        </w:rPr>
        <w:t xml:space="preserve">Dessa forma, o objetivo deste estudo que aqui pontuamos é </w:t>
      </w:r>
      <w:r>
        <w:rPr>
          <w:rFonts w:hint="default" w:ascii="Times New Roman" w:hAnsi="Times New Roman" w:cs="Times New Roman"/>
          <w:b/>
          <w:bCs/>
          <w:color w:val="000000"/>
          <w:kern w:val="0"/>
          <w:sz w:val="22"/>
          <w:szCs w:val="22"/>
          <w:lang w:val="pt-BR" w:eastAsia="zh-CN" w:bidi="ar"/>
        </w:rPr>
        <w:t>contratar empresa especializada na execução de projeto que visa a substituição de um posto de transformação existente de 150 KVA- 220/127v. para um posto de transformação trifásico de 300 KVA- 220/127v, devendo ainda ser efetuada a readequação da rede elétrica até o prédio anexo.</w:t>
      </w:r>
    </w:p>
    <w:p w14:paraId="39AEB72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kern w:val="0"/>
          <w:sz w:val="22"/>
          <w:szCs w:val="22"/>
          <w:lang w:val="pt-BR" w:eastAsia="zh-CN" w:bidi="ar"/>
        </w:rPr>
        <w:t xml:space="preserve">Devendo ainda, serem fornecidos pela contratada </w:t>
      </w:r>
      <w:r>
        <w:rPr>
          <w:rFonts w:hint="default" w:ascii="Times New Roman" w:hAnsi="Times New Roman" w:cs="Times New Roman"/>
          <w:b/>
          <w:bCs/>
          <w:color w:val="000000"/>
          <w:kern w:val="0"/>
          <w:sz w:val="22"/>
          <w:szCs w:val="22"/>
          <w:lang w:val="pt-BR" w:eastAsia="zh-CN" w:bidi="ar"/>
        </w:rPr>
        <w:t xml:space="preserve">os materiais/itens necessários para esta instalação, de maneira a serem atendidas as demandas energéticas do Poder Legislativo conforme projeto anexo, </w:t>
      </w:r>
      <w:r>
        <w:rPr>
          <w:rFonts w:hint="default" w:ascii="Times New Roman" w:hAnsi="Times New Roman" w:cs="Times New Roman"/>
          <w:b w:val="0"/>
          <w:bCs w:val="0"/>
          <w:color w:val="000000"/>
          <w:kern w:val="0"/>
          <w:sz w:val="22"/>
          <w:szCs w:val="22"/>
          <w:lang w:val="pt-BR" w:eastAsia="zh-CN" w:bidi="ar"/>
        </w:rPr>
        <w:t>fazendo com que haja o cumprimento de sua missão institucional.</w:t>
      </w:r>
      <w:r>
        <w:rPr>
          <w:rFonts w:hint="default" w:ascii="Times New Roman" w:hAnsi="Times New Roman" w:cs="Times New Roman"/>
          <w:b/>
          <w:bCs/>
          <w:color w:val="000000"/>
          <w:kern w:val="0"/>
          <w:sz w:val="22"/>
          <w:szCs w:val="22"/>
          <w:lang w:val="pt-BR" w:eastAsia="zh-CN" w:bidi="ar"/>
        </w:rPr>
        <w:t xml:space="preserve"> </w:t>
      </w:r>
    </w:p>
    <w:p w14:paraId="0171C87D">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kern w:val="0"/>
          <w:sz w:val="22"/>
          <w:szCs w:val="22"/>
          <w:lang w:val="pt-BR" w:eastAsia="zh-CN" w:bidi="ar"/>
        </w:rPr>
        <w:t xml:space="preserve">É importante aqui ressaltarmos que esta execução/substituição deverá ser realizada por empresa de engenharia com Registro nos órgãos competentes (CREA). Ocorre que, o setor competente desta Casa apresentou, por meio de </w:t>
      </w:r>
      <w:r>
        <w:rPr>
          <w:rFonts w:hint="default" w:ascii="Times New Roman" w:hAnsi="Times New Roman" w:cs="Times New Roman"/>
          <w:b/>
          <w:bCs/>
          <w:i w:val="0"/>
          <w:iCs w:val="0"/>
          <w:color w:val="000000"/>
          <w:kern w:val="0"/>
          <w:sz w:val="22"/>
          <w:szCs w:val="22"/>
          <w:lang w:val="pt-BR" w:eastAsia="zh-CN" w:bidi="ar"/>
        </w:rPr>
        <w:t xml:space="preserve">Documento de Formalização de Demanda </w:t>
      </w:r>
      <w:r>
        <w:rPr>
          <w:rFonts w:hint="default" w:ascii="Times New Roman" w:hAnsi="Times New Roman" w:cs="Times New Roman"/>
          <w:b w:val="0"/>
          <w:bCs w:val="0"/>
          <w:color w:val="000000"/>
          <w:kern w:val="0"/>
          <w:sz w:val="22"/>
          <w:szCs w:val="22"/>
          <w:lang w:val="pt-BR" w:eastAsia="zh-CN" w:bidi="ar"/>
        </w:rPr>
        <w:t>(DFD), a necessidade da contratação de empresa especializada em realizar a substituição já mencionada.</w:t>
      </w:r>
    </w:p>
    <w:p w14:paraId="355E09D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3.2 </w:t>
      </w:r>
      <w:r>
        <w:rPr>
          <w:rFonts w:hint="default" w:ascii="Times New Roman" w:hAnsi="Times New Roman" w:cs="Times New Roman"/>
          <w:b w:val="0"/>
          <w:bCs w:val="0"/>
          <w:color w:val="000000"/>
          <w:kern w:val="0"/>
          <w:sz w:val="22"/>
          <w:szCs w:val="22"/>
          <w:lang w:val="pt-BR" w:eastAsia="zh-CN" w:bidi="ar"/>
        </w:rPr>
        <w:t>A pretendida contratação é de suma importância, para que todos os setores desta Câmara possam funcionar corretamente, sendo a substituição do transformador existente de urgente necessidade.</w:t>
      </w:r>
    </w:p>
    <w:p w14:paraId="74254E5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3.3. </w:t>
      </w:r>
      <w:r>
        <w:rPr>
          <w:rFonts w:hint="default" w:ascii="Times New Roman" w:hAnsi="Times New Roman" w:cs="Times New Roman"/>
          <w:color w:val="000000"/>
          <w:kern w:val="0"/>
          <w:sz w:val="22"/>
          <w:szCs w:val="22"/>
          <w:lang w:val="pt-BR" w:eastAsia="zh-CN" w:bidi="ar"/>
        </w:rPr>
        <w:t>É importante aqui citarmos que o devido funcionamento da parte elétrica deve ser priorizado, uma vez que o mesmo diz repeito ao correto funcionamento de todas as demandas do Poder Legislativo, sejam as do Prédio Principal, sejam as do Anexo.</w:t>
      </w:r>
    </w:p>
    <w:p w14:paraId="2924D1F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3.4. </w:t>
      </w:r>
      <w:r>
        <w:rPr>
          <w:rFonts w:hint="default" w:ascii="Times New Roman" w:hAnsi="Times New Roman" w:cs="Times New Roman"/>
          <w:b w:val="0"/>
          <w:bCs w:val="0"/>
          <w:color w:val="000000"/>
          <w:kern w:val="0"/>
          <w:sz w:val="22"/>
          <w:szCs w:val="22"/>
          <w:lang w:val="pt-BR" w:eastAsia="zh-CN" w:bidi="ar"/>
        </w:rPr>
        <w:t xml:space="preserve">Deste modo, é de urgente necessidade a pleiteada troca do transformador e a readequação da rede elétrica, visando o aumento da demanda energética mencionada, conforme determinações do projeto acostado. </w:t>
      </w:r>
    </w:p>
    <w:p w14:paraId="55738A6D">
      <w:pPr>
        <w:pStyle w:val="32"/>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3.5</w:t>
      </w:r>
      <w:r>
        <w:rPr>
          <w:rFonts w:hint="default" w:ascii="Times New Roman" w:hAnsi="Times New Roman" w:cs="Times New Roman"/>
          <w:b w:val="0"/>
          <w:bCs w:val="0"/>
          <w:color w:val="000000"/>
          <w:kern w:val="0"/>
          <w:sz w:val="22"/>
          <w:szCs w:val="22"/>
          <w:lang w:val="pt-BR" w:eastAsia="zh-CN" w:bidi="ar"/>
        </w:rPr>
        <w:t xml:space="preserve"> Além dos equipamentos, maquinários e ferramentas necessários a execução da obra, a contratada deverá fornecer todos os materiais previstos no projeto anexo ao instrumento convocatório, observando a descrição e os critérios quantitativos e qualitativos detalhados na planilha orçamentária, nas memórias de cálculos e no memorial descritivo do projeto. </w:t>
      </w:r>
    </w:p>
    <w:p w14:paraId="1B4D47BA">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3.6</w:t>
      </w:r>
      <w:r>
        <w:rPr>
          <w:rFonts w:hint="default" w:ascii="Times New Roman" w:hAnsi="Times New Roman" w:cs="Times New Roman"/>
          <w:color w:val="000000"/>
          <w:kern w:val="0"/>
          <w:sz w:val="22"/>
          <w:szCs w:val="22"/>
          <w:lang w:val="pt-BR" w:eastAsia="zh-CN" w:bidi="ar"/>
        </w:rPr>
        <w:t xml:space="preserve"> A contratada se responsabilizará também pela gestão dos insumos, não admitindo atraso na execução dos serviços por ausência de material.</w:t>
      </w:r>
    </w:p>
    <w:p w14:paraId="122D092E">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highlight w:val="none"/>
          <w:shd w:val="clear" w:color="auto" w:fill="auto"/>
        </w:rPr>
      </w:pPr>
      <w:r>
        <w:rPr>
          <w:rFonts w:hint="default" w:ascii="Times New Roman" w:hAnsi="Times New Roman" w:cs="Times New Roman"/>
          <w:b/>
          <w:bCs/>
          <w:color w:val="000000"/>
          <w:kern w:val="0"/>
          <w:sz w:val="22"/>
          <w:szCs w:val="22"/>
          <w:highlight w:val="none"/>
          <w:shd w:val="clear" w:color="auto" w:fill="auto"/>
          <w:lang w:val="pt-BR" w:eastAsia="zh-CN" w:bidi="ar"/>
        </w:rPr>
        <w:t xml:space="preserve">3.7 </w:t>
      </w:r>
      <w:r>
        <w:rPr>
          <w:rFonts w:hint="default" w:ascii="Times New Roman" w:hAnsi="Times New Roman" w:cs="Times New Roman"/>
          <w:b w:val="0"/>
          <w:bCs w:val="0"/>
          <w:color w:val="000000"/>
          <w:kern w:val="0"/>
          <w:sz w:val="22"/>
          <w:szCs w:val="22"/>
          <w:highlight w:val="none"/>
          <w:shd w:val="clear" w:color="auto" w:fill="auto"/>
          <w:lang w:val="pt-BR" w:eastAsia="zh-CN" w:bidi="ar"/>
        </w:rPr>
        <w:t>Devendo a empresa contratada ainda, apresentar profissionais capacitados para o emprego das técnicas necessárias para o bom desempenho da obra, e o manejo adequado dos equipamentos e materiais utilizados nos diferentes processos e etapas da construção, para que o acordado aconteça de forma segura e sustentável.</w:t>
      </w:r>
    </w:p>
    <w:p w14:paraId="37260D70">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3.8 </w:t>
      </w:r>
      <w:r>
        <w:rPr>
          <w:rFonts w:hint="default" w:ascii="Times New Roman" w:hAnsi="Times New Roman" w:cs="Times New Roman"/>
          <w:b w:val="0"/>
          <w:bCs w:val="0"/>
          <w:color w:val="000000"/>
          <w:kern w:val="0"/>
          <w:sz w:val="22"/>
          <w:szCs w:val="22"/>
          <w:lang w:val="pt-BR" w:eastAsia="zh-CN" w:bidi="ar"/>
        </w:rPr>
        <w:t>SUSTENTABILIDADE</w:t>
      </w:r>
    </w:p>
    <w:p w14:paraId="1841FD3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3.8.1 </w:t>
      </w:r>
      <w:r>
        <w:rPr>
          <w:rFonts w:hint="default" w:ascii="Times New Roman" w:hAnsi="Times New Roman" w:cs="Times New Roman"/>
          <w:color w:val="000000"/>
          <w:kern w:val="0"/>
          <w:sz w:val="22"/>
          <w:szCs w:val="22"/>
          <w:lang w:val="pt-BR" w:eastAsia="zh-CN" w:bidi="ar"/>
        </w:rPr>
        <w:t>Além dos critérios de sustentabilidade eventualmente inseridos na descrição do objeto, devem ser atendidos os requisitos que se baseiam no Guia Nacional de Contratações Sustentáveis.</w:t>
      </w:r>
    </w:p>
    <w:p w14:paraId="5D76FBD8">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4. DOS SERVIÇOS E DA EXECUÇÃO:</w:t>
      </w:r>
    </w:p>
    <w:p w14:paraId="71D3A394">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4.1</w:t>
      </w:r>
      <w:r>
        <w:rPr>
          <w:rFonts w:hint="default" w:ascii="Times New Roman" w:hAnsi="Times New Roman" w:cs="Times New Roman"/>
          <w:color w:val="000000"/>
          <w:kern w:val="0"/>
          <w:sz w:val="22"/>
          <w:szCs w:val="22"/>
          <w:lang w:val="pt-BR" w:eastAsia="zh-CN" w:bidi="ar"/>
        </w:rPr>
        <w:t>. Os serviços serão executados de acordo com as condições contidas neste termo de referência e demais anexos integrantes, e dos documentos que a contratada declara conhecer, bem como da proposta apresentada;</w:t>
      </w:r>
    </w:p>
    <w:p w14:paraId="3BC12254">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4.2. </w:t>
      </w:r>
      <w:r>
        <w:rPr>
          <w:rFonts w:hint="default" w:ascii="Times New Roman" w:hAnsi="Times New Roman" w:cs="Times New Roman"/>
          <w:color w:val="000000"/>
          <w:kern w:val="0"/>
          <w:sz w:val="22"/>
          <w:szCs w:val="22"/>
          <w:lang w:val="pt-BR" w:eastAsia="zh-CN" w:bidi="ar"/>
        </w:rPr>
        <w:t>A empresa deverá seguir o prazo de entrega definitivo até o final do terceiro mês, conforme cronograma físico-financeiro em anexo, para entrega definitiva a partir da aprovação da contratante, podendo ser prorrogado uma única vez pelo mesmo prazo, de acordo com interesse da administração, salvo a ocorrência de calamidade pública, perturbação da ordem, greves ou por outro motivo que a Câmara Municipal venha a aceitar por considerá-lo justo, ficando esses prazos prorrogados, para todos os efeitos contratuais, de tantos dias quantos forem os de duração do obstáculo impeditivo, na forma prevista nesta Cláusula.</w:t>
      </w:r>
    </w:p>
    <w:p w14:paraId="48054BC1">
      <w:pPr>
        <w:pStyle w:val="32"/>
        <w:keepNext w:val="0"/>
        <w:keepLines w:val="0"/>
        <w:widowControl/>
        <w:numPr>
          <w:ilvl w:val="0"/>
          <w:numId w:val="12"/>
        </w:numPr>
        <w:suppressLineNumbers w:val="0"/>
        <w:bidi w:val="0"/>
        <w:spacing w:before="0" w:beforeAutospacing="1" w:after="0" w:afterAutospacing="0" w:line="240" w:lineRule="auto"/>
        <w:ind w:right="0" w:rightChars="0"/>
        <w:jc w:val="both"/>
        <w:rPr>
          <w:rFonts w:hint="default" w:ascii="Times New Roman" w:hAnsi="Times New Roman" w:cs="Times New Roman"/>
          <w:b/>
          <w:bCs/>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DAS OBRIGAÇÕES DA CONTRATADA:</w:t>
      </w:r>
    </w:p>
    <w:p w14:paraId="1EA2FA13">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w:t>
      </w:r>
      <w:r>
        <w:rPr>
          <w:rFonts w:hint="default" w:ascii="Times New Roman" w:hAnsi="Times New Roman" w:cs="Times New Roman"/>
          <w:color w:val="000000"/>
          <w:kern w:val="0"/>
          <w:sz w:val="22"/>
          <w:szCs w:val="22"/>
          <w:lang w:val="pt-BR" w:eastAsia="zh-CN" w:bidi="ar"/>
        </w:rPr>
        <w:t xml:space="preserve"> Cumprir todas as obrigações assumidas de acordo com as cláusulas contratuais e os termos de sua proposta;</w:t>
      </w:r>
    </w:p>
    <w:p w14:paraId="1367DF8A">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5.2.</w:t>
      </w:r>
      <w:r>
        <w:rPr>
          <w:rFonts w:hint="default" w:ascii="Times New Roman" w:hAnsi="Times New Roman" w:cs="Times New Roman"/>
          <w:color w:val="000000"/>
          <w:kern w:val="0"/>
          <w:sz w:val="22"/>
          <w:szCs w:val="22"/>
          <w:lang w:val="pt-BR" w:eastAsia="zh-CN" w:bidi="ar"/>
        </w:rPr>
        <w:t xml:space="preserve"> Exercer a execução e o controle dos serviços, anotando em Registro próprio as falhas detectadas, indicando dia, mês e ano, bem como o nome dos empregados eventualmente envolvidos, e encaminhando os apontamentos à autoridade competente para as providências cabíveis;</w:t>
      </w:r>
    </w:p>
    <w:p w14:paraId="4B5D3E14">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5.3.</w:t>
      </w:r>
      <w:r>
        <w:rPr>
          <w:rFonts w:hint="default" w:ascii="Times New Roman" w:hAnsi="Times New Roman" w:cs="Times New Roman"/>
          <w:color w:val="000000"/>
          <w:kern w:val="0"/>
          <w:sz w:val="22"/>
          <w:szCs w:val="22"/>
          <w:lang w:val="pt-BR" w:eastAsia="zh-CN" w:bidi="ar"/>
        </w:rPr>
        <w:t xml:space="preserve"> Manter durante a execução do Contrato, todas as condições de habilitação. </w:t>
      </w:r>
    </w:p>
    <w:p w14:paraId="4E225993">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5.4.</w:t>
      </w:r>
      <w:r>
        <w:rPr>
          <w:rFonts w:hint="default" w:ascii="Times New Roman" w:hAnsi="Times New Roman" w:cs="Times New Roman"/>
          <w:color w:val="000000"/>
          <w:kern w:val="0"/>
          <w:sz w:val="22"/>
          <w:szCs w:val="22"/>
          <w:lang w:val="pt-BR" w:eastAsia="zh-CN" w:bidi="ar"/>
        </w:rPr>
        <w:t xml:space="preserve"> Manter-se, no decorrer de todo o contrato em condições legais e fiscais iguais à da contratação; </w:t>
      </w:r>
    </w:p>
    <w:p w14:paraId="6F9C8E66">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5.5</w:t>
      </w:r>
      <w:r>
        <w:rPr>
          <w:rFonts w:hint="default" w:ascii="Times New Roman" w:hAnsi="Times New Roman" w:cs="Times New Roman"/>
          <w:color w:val="000000"/>
          <w:kern w:val="0"/>
          <w:sz w:val="22"/>
          <w:szCs w:val="22"/>
          <w:lang w:val="pt-BR" w:eastAsia="zh-CN" w:bidi="ar"/>
        </w:rPr>
        <w:t>. Apresentar RIGOROSAMENTE Nota Fiscal/Fatura à Câmara Municipal de Primavera do Leste-MT, com todas as informações necessárias para depósito em conta, para retenção de impostos e/ou Declaração do Simples.</w:t>
      </w:r>
    </w:p>
    <w:p w14:paraId="61146954">
      <w:pPr>
        <w:pStyle w:val="32"/>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5.6.</w:t>
      </w:r>
      <w:r>
        <w:rPr>
          <w:rFonts w:hint="default" w:ascii="Times New Roman" w:hAnsi="Times New Roman" w:cs="Times New Roman"/>
          <w:color w:val="000000"/>
          <w:kern w:val="0"/>
          <w:sz w:val="22"/>
          <w:szCs w:val="22"/>
          <w:lang w:val="pt-BR" w:eastAsia="zh-CN" w:bidi="ar"/>
        </w:rPr>
        <w:t xml:space="preserve"> Apresentar Anotação de Responsabilidade Técnica dos serviços solicitados</w:t>
      </w:r>
    </w:p>
    <w:p w14:paraId="22839B3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5.7.</w:t>
      </w:r>
      <w:r>
        <w:rPr>
          <w:rFonts w:hint="default" w:ascii="Times New Roman" w:hAnsi="Times New Roman" w:cs="Times New Roman"/>
          <w:color w:val="000000"/>
          <w:kern w:val="0"/>
          <w:sz w:val="22"/>
          <w:szCs w:val="22"/>
          <w:lang w:val="pt-BR" w:eastAsia="zh-CN" w:bidi="ar"/>
        </w:rPr>
        <w:t xml:space="preserve"> Manter durante a vigência contratual, as condições de habilitação para contratar com a Administração Pública, apresentando sempre que forem solicitados os comprovantes de regularidade fiscal;</w:t>
      </w:r>
    </w:p>
    <w:p w14:paraId="4D23ED8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5.8.</w:t>
      </w:r>
      <w:r>
        <w:rPr>
          <w:rFonts w:hint="default" w:ascii="Times New Roman" w:hAnsi="Times New Roman" w:cs="Times New Roman"/>
          <w:color w:val="000000"/>
          <w:kern w:val="0"/>
          <w:sz w:val="22"/>
          <w:szCs w:val="22"/>
          <w:lang w:val="pt-BR" w:eastAsia="zh-CN" w:bidi="ar"/>
        </w:rPr>
        <w:t xml:space="preserve"> Não transferir a terceiro, por qualquer forma o Contrato sem o prévio consentimento por escrito da contratante;</w:t>
      </w:r>
    </w:p>
    <w:p w14:paraId="400069F5">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5.9.</w:t>
      </w:r>
      <w:r>
        <w:rPr>
          <w:rFonts w:hint="default" w:ascii="Times New Roman" w:hAnsi="Times New Roman" w:cs="Times New Roman"/>
          <w:color w:val="000000"/>
          <w:kern w:val="0"/>
          <w:sz w:val="22"/>
          <w:szCs w:val="22"/>
          <w:lang w:val="pt-BR" w:eastAsia="zh-CN" w:bidi="ar"/>
        </w:rPr>
        <w:t xml:space="preserve"> Atender prontamente a quaisquer exigências da Administração, inerentes ao objeto do presente contrato;</w:t>
      </w:r>
    </w:p>
    <w:p w14:paraId="4B45C46F">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5.10.</w:t>
      </w:r>
      <w:r>
        <w:rPr>
          <w:rFonts w:hint="default" w:ascii="Times New Roman" w:hAnsi="Times New Roman" w:cs="Times New Roman"/>
          <w:color w:val="000000"/>
          <w:kern w:val="0"/>
          <w:sz w:val="22"/>
          <w:szCs w:val="22"/>
          <w:lang w:val="pt-BR" w:eastAsia="zh-CN" w:bidi="ar"/>
        </w:rPr>
        <w:t xml:space="preserve"> Na hipótese de descumprimento da obrigação no prazo assinalado, fica facultado a Câmara Municipal o requerer que ela seja executada a custa do detentor do contrato, descontando-se o valor correspondente dos pagamentos devidos à mesma;</w:t>
      </w:r>
    </w:p>
    <w:p w14:paraId="529B847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5.11. </w:t>
      </w:r>
      <w:r>
        <w:rPr>
          <w:rFonts w:hint="default" w:ascii="Times New Roman" w:hAnsi="Times New Roman" w:cs="Times New Roman"/>
          <w:color w:val="000000"/>
          <w:kern w:val="0"/>
          <w:sz w:val="22"/>
          <w:szCs w:val="22"/>
          <w:lang w:val="pt-BR" w:eastAsia="zh-CN" w:bidi="ar"/>
        </w:rPr>
        <w:t>Fornecer o objeto do presente contrato, atendendo rigorosamente suas especificações, dentro da validade, cumprir os prazos definidos para entrega, executar com presteza, eficácia e eficiência todas as atividades;</w:t>
      </w:r>
    </w:p>
    <w:p w14:paraId="488DF0B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5.12</w:t>
      </w:r>
      <w:r>
        <w:rPr>
          <w:rFonts w:hint="default" w:ascii="Times New Roman" w:hAnsi="Times New Roman" w:cs="Times New Roman"/>
          <w:color w:val="000000"/>
          <w:kern w:val="0"/>
          <w:sz w:val="22"/>
          <w:szCs w:val="22"/>
          <w:lang w:val="pt-BR" w:eastAsia="zh-CN" w:bidi="ar"/>
        </w:rPr>
        <w:t>. Os trabalhos deverão ser rigorosamente realizados em obediência às etapas de Projeto estabelecidas no item “Etapas do Projeto”, de modo a evoluírem gradual e continuamente em direção aos objetivos estabelecidos pelo Contratante e reduzirem-se os riscos de perdas e refazimentos dos serviços;</w:t>
      </w:r>
    </w:p>
    <w:p w14:paraId="0219E82D">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5.13</w:t>
      </w:r>
      <w:r>
        <w:rPr>
          <w:rFonts w:hint="default" w:ascii="Times New Roman" w:hAnsi="Times New Roman" w:cs="Times New Roman"/>
          <w:color w:val="000000"/>
          <w:kern w:val="0"/>
          <w:sz w:val="22"/>
          <w:szCs w:val="22"/>
          <w:lang w:val="pt-BR" w:eastAsia="zh-CN" w:bidi="ar"/>
        </w:rPr>
        <w:t>. O Contratado deverá providenciar junto ao CREA/CAU as Anotações de Responsabilidade Técnica (ART/RRT) referentes a todos os Projetos e atividades técnicas objeto deste Contrato;</w:t>
      </w:r>
    </w:p>
    <w:p w14:paraId="5A4248CC">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5.14.</w:t>
      </w:r>
      <w:r>
        <w:rPr>
          <w:rFonts w:hint="default" w:ascii="Times New Roman" w:hAnsi="Times New Roman" w:cs="Times New Roman"/>
          <w:color w:val="000000"/>
          <w:kern w:val="0"/>
          <w:sz w:val="22"/>
          <w:szCs w:val="22"/>
          <w:lang w:val="pt-BR" w:eastAsia="zh-CN" w:bidi="ar"/>
        </w:rPr>
        <w:t xml:space="preserve"> O Contratado deverá efetuar o pagamento de todos os impostos, taxas e demais obrigações fiscais incidentes ou que vierem a incidir sobre o objeto do contrato, até o recebimento definitivo dos serviços;</w:t>
      </w:r>
    </w:p>
    <w:p w14:paraId="59F0569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5.15.</w:t>
      </w:r>
      <w:r>
        <w:rPr>
          <w:rFonts w:hint="default" w:ascii="Times New Roman" w:hAnsi="Times New Roman" w:cs="Times New Roman"/>
          <w:color w:val="000000"/>
          <w:kern w:val="0"/>
          <w:sz w:val="22"/>
          <w:szCs w:val="22"/>
          <w:lang w:val="pt-BR" w:eastAsia="zh-CN" w:bidi="ar"/>
        </w:rPr>
        <w:t xml:space="preserve"> Toda e qualquer dúvida deverá ser esclarecida previamente com o Contratante antes da execução dos serviços correspondentes;</w:t>
      </w:r>
    </w:p>
    <w:p w14:paraId="0638097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5.16. </w:t>
      </w:r>
      <w:r>
        <w:rPr>
          <w:rFonts w:hint="default" w:ascii="Times New Roman" w:hAnsi="Times New Roman" w:cs="Times New Roman"/>
          <w:color w:val="000000"/>
          <w:kern w:val="0"/>
          <w:sz w:val="22"/>
          <w:szCs w:val="22"/>
          <w:lang w:val="pt-BR" w:eastAsia="zh-CN" w:bidi="ar"/>
        </w:rPr>
        <w:t>Os documentos técnicos produzidos em cada etapa de fiscalização da execução do Projeto devem ser submetidos à avaliação do Contratante;</w:t>
      </w:r>
    </w:p>
    <w:p w14:paraId="152783E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5.17</w:t>
      </w:r>
      <w:r>
        <w:rPr>
          <w:rFonts w:hint="default" w:ascii="Times New Roman" w:hAnsi="Times New Roman" w:cs="Times New Roman"/>
          <w:color w:val="000000"/>
          <w:kern w:val="0"/>
          <w:sz w:val="22"/>
          <w:szCs w:val="22"/>
          <w:lang w:val="pt-BR" w:eastAsia="zh-CN" w:bidi="ar"/>
        </w:rPr>
        <w:t>. Serão de responsabilidade dos autores dos Projetos a introdução das modificações necessárias à sua aprovação;</w:t>
      </w:r>
    </w:p>
    <w:p w14:paraId="62B684D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5.18.</w:t>
      </w:r>
      <w:r>
        <w:rPr>
          <w:rFonts w:hint="default" w:ascii="Times New Roman" w:hAnsi="Times New Roman" w:cs="Times New Roman"/>
          <w:color w:val="000000"/>
          <w:kern w:val="0"/>
          <w:sz w:val="22"/>
          <w:szCs w:val="22"/>
          <w:lang w:val="pt-BR" w:eastAsia="zh-CN" w:bidi="ar"/>
        </w:rPr>
        <w:t xml:space="preserve"> Os documentos técnicos que forem rejeitados, parciais ou totalmente, devem ser revistos ou alterados apenas pelo seu autor e submetidos à nova avaliação;</w:t>
      </w:r>
    </w:p>
    <w:p w14:paraId="5679AB8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5.19.</w:t>
      </w:r>
      <w:r>
        <w:rPr>
          <w:rFonts w:hint="default" w:ascii="Times New Roman" w:hAnsi="Times New Roman" w:cs="Times New Roman"/>
          <w:color w:val="000000"/>
          <w:kern w:val="0"/>
          <w:sz w:val="22"/>
          <w:szCs w:val="22"/>
          <w:lang w:val="pt-BR" w:eastAsia="zh-CN" w:bidi="ar"/>
        </w:rPr>
        <w:t xml:space="preserve"> As impropriedades devem ser apontadas pelo Contratado, sendo sua atribuição de fiscalização e controle que serão corrigidas pela Executante da obra sem custo adicional para o Contratante;</w:t>
      </w:r>
    </w:p>
    <w:p w14:paraId="1240DE5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5.20</w:t>
      </w:r>
      <w:r>
        <w:rPr>
          <w:rFonts w:hint="default" w:ascii="Times New Roman" w:hAnsi="Times New Roman" w:cs="Times New Roman"/>
          <w:color w:val="000000"/>
          <w:kern w:val="0"/>
          <w:sz w:val="22"/>
          <w:szCs w:val="22"/>
          <w:lang w:val="pt-BR" w:eastAsia="zh-CN" w:bidi="ar"/>
        </w:rPr>
        <w:t>. O Contratado poderá adequar o projeto, aprovando modificações ou sugerindo-as, desde que não onerem o Contratante além do já pré-estabelecido no contrato com a Executora. Caso haja revisão de valores para maior, deverá SER JUSTIFICADA.</w:t>
      </w:r>
    </w:p>
    <w:p w14:paraId="0B85DFD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5.21</w:t>
      </w:r>
      <w:r>
        <w:rPr>
          <w:rFonts w:hint="default" w:ascii="Times New Roman" w:hAnsi="Times New Roman" w:cs="Times New Roman"/>
          <w:color w:val="000000"/>
          <w:kern w:val="0"/>
          <w:sz w:val="22"/>
          <w:szCs w:val="22"/>
          <w:lang w:val="pt-BR" w:eastAsia="zh-CN" w:bidi="ar"/>
        </w:rPr>
        <w:t>. O Contratante deterá o direito de propriedade intelectual dos Projetos desenvolvidos assim como de toda a documentação produzida na execução do contrato, ficando proibida a sua utilização sem que exista autorização expressa do Contratante.</w:t>
      </w:r>
    </w:p>
    <w:p w14:paraId="258E688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5.22. </w:t>
      </w:r>
      <w:r>
        <w:rPr>
          <w:rFonts w:hint="default" w:ascii="Times New Roman" w:hAnsi="Times New Roman" w:cs="Times New Roman"/>
          <w:color w:val="000000"/>
          <w:kern w:val="0"/>
          <w:sz w:val="22"/>
          <w:szCs w:val="22"/>
          <w:lang w:val="pt-BR" w:eastAsia="zh-CN" w:bidi="ar"/>
        </w:rPr>
        <w:t>Verificar minuciosamente a conformidade dos serviços executados com as especificações constantes neste Termo de Referência e na proposta, para fins de aceitação;</w:t>
      </w:r>
    </w:p>
    <w:p w14:paraId="5D9DB19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5.23. </w:t>
      </w:r>
      <w:r>
        <w:rPr>
          <w:rFonts w:hint="default" w:ascii="Times New Roman" w:hAnsi="Times New Roman" w:cs="Times New Roman"/>
          <w:color w:val="000000"/>
          <w:kern w:val="0"/>
          <w:sz w:val="22"/>
          <w:szCs w:val="22"/>
          <w:lang w:val="pt-BR" w:eastAsia="zh-CN" w:bidi="ar"/>
        </w:rPr>
        <w:t>A Administração não responderá por quaisquer compromissos assumidos pela Contratada com terceiros, ainda que vinculados à execução do objeto contratado, bem como por qualquer dano direto causado a terceiros em decorrência de ato da Contratada, de seus empregados, prepostos ou subordinados.</w:t>
      </w:r>
    </w:p>
    <w:p w14:paraId="6BD6D2B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5.24. </w:t>
      </w:r>
      <w:r>
        <w:rPr>
          <w:rFonts w:hint="default" w:ascii="Times New Roman" w:hAnsi="Times New Roman" w:cs="Times New Roman"/>
          <w:color w:val="000000"/>
          <w:kern w:val="0"/>
          <w:sz w:val="22"/>
          <w:szCs w:val="22"/>
          <w:lang w:val="pt-BR" w:eastAsia="zh-CN" w:bidi="ar"/>
        </w:rPr>
        <w:t>A Empresa deverá apresentar em seus documentos de Habilitação atestados que comprovem sua Capacidade Técnica e Financeira, esta exigência visa garantir que a mesma tenha: Experiência no Mercado, Recursos Financeiros necessários para cumprimento de prazo e qualidade de mão de obra e pagamento de servidores e fornecedores, desta forma a Administração visa minimizar riscos e garantir um bom cumprimento do Objeto solicitado.</w:t>
      </w:r>
    </w:p>
    <w:p w14:paraId="144CA0D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p>
    <w:p w14:paraId="21279DD1">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6. OBRIGAÇÕES DA CONTRATANTE:</w:t>
      </w:r>
    </w:p>
    <w:p w14:paraId="7AEF128C">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6.1.</w:t>
      </w:r>
      <w:r>
        <w:rPr>
          <w:rFonts w:hint="default" w:ascii="Times New Roman" w:hAnsi="Times New Roman" w:cs="Times New Roman"/>
          <w:color w:val="000000"/>
          <w:kern w:val="0"/>
          <w:sz w:val="22"/>
          <w:szCs w:val="22"/>
          <w:lang w:val="pt-BR" w:eastAsia="zh-CN" w:bidi="ar"/>
        </w:rPr>
        <w:t xml:space="preserve"> Oferecer todas as informações necessárias para que ao Contratado, para que possa executar o objeto do contrato dentro das especificações;</w:t>
      </w:r>
    </w:p>
    <w:p w14:paraId="694FB3F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6.2.</w:t>
      </w:r>
      <w:r>
        <w:rPr>
          <w:rFonts w:hint="default" w:ascii="Times New Roman" w:hAnsi="Times New Roman" w:cs="Times New Roman"/>
          <w:color w:val="000000"/>
          <w:kern w:val="0"/>
          <w:sz w:val="22"/>
          <w:szCs w:val="22"/>
          <w:lang w:val="pt-BR" w:eastAsia="zh-CN" w:bidi="ar"/>
        </w:rPr>
        <w:t xml:space="preserve"> Notificar, formal e tempestivamente, O Contratado sobre irregularidades observadas no cumprimento da contratação;</w:t>
      </w:r>
    </w:p>
    <w:p w14:paraId="03C17AB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6.3.</w:t>
      </w:r>
      <w:r>
        <w:rPr>
          <w:rFonts w:hint="default" w:ascii="Times New Roman" w:hAnsi="Times New Roman" w:cs="Times New Roman"/>
          <w:color w:val="000000"/>
          <w:kern w:val="0"/>
          <w:sz w:val="22"/>
          <w:szCs w:val="22"/>
          <w:lang w:val="pt-BR" w:eastAsia="zh-CN" w:bidi="ar"/>
        </w:rPr>
        <w:t xml:space="preserve"> Notificar, por escrito, ao contratado, a ocorrência de eventuais imperfeições no curso de execução dos serviços, fixando prazo para sua correção;</w:t>
      </w:r>
    </w:p>
    <w:p w14:paraId="368F87C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6.4.</w:t>
      </w:r>
      <w:r>
        <w:rPr>
          <w:rFonts w:hint="default" w:ascii="Times New Roman" w:hAnsi="Times New Roman" w:cs="Times New Roman"/>
          <w:color w:val="000000"/>
          <w:kern w:val="0"/>
          <w:sz w:val="22"/>
          <w:szCs w:val="22"/>
          <w:lang w:val="pt-BR" w:eastAsia="zh-CN" w:bidi="ar"/>
        </w:rPr>
        <w:t xml:space="preserve"> Acompanhar o fornecimento, podendo intervir durante a sua execução, para fins de ajuste ou suspensão da prestação, inclusive rejeitando, no todo ou em parte, as execuções feitas fora das especificações deste Contrato.</w:t>
      </w:r>
    </w:p>
    <w:p w14:paraId="0179D923">
      <w:pPr>
        <w:pStyle w:val="32"/>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 xml:space="preserve">6.5. </w:t>
      </w:r>
      <w:r>
        <w:rPr>
          <w:rFonts w:hint="default" w:ascii="Times New Roman" w:hAnsi="Times New Roman" w:cs="Times New Roman"/>
          <w:color w:val="000000"/>
          <w:kern w:val="0"/>
          <w:sz w:val="22"/>
          <w:szCs w:val="22"/>
          <w:lang w:val="pt-BR" w:eastAsia="zh-CN" w:bidi="ar"/>
        </w:rPr>
        <w:t xml:space="preserve">Supervisionar, acompanhar e fiscalizar a execução do contrato, bem como a entrega dos produtos referentes ao objeto deste Contrato. </w:t>
      </w:r>
    </w:p>
    <w:p w14:paraId="121CF9C6">
      <w:pPr>
        <w:pStyle w:val="32"/>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val="pt-BR" w:eastAsia="zh-CN" w:bidi="ar"/>
        </w:rPr>
        <w:t xml:space="preserve">6.6. </w:t>
      </w:r>
      <w:r>
        <w:rPr>
          <w:rFonts w:hint="default" w:ascii="Times New Roman" w:hAnsi="Times New Roman" w:cs="Times New Roman"/>
          <w:color w:val="000000"/>
          <w:kern w:val="0"/>
          <w:sz w:val="22"/>
          <w:szCs w:val="22"/>
          <w:lang w:val="pt-BR" w:eastAsia="zh-CN" w:bidi="ar"/>
        </w:rPr>
        <w:t xml:space="preserve">Rejeitar, no todo ou em parte, fornecimento executado em desacordo com este Termo de Referência; </w:t>
      </w:r>
    </w:p>
    <w:p w14:paraId="7AA5BB3D">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7. DA FISCALIZAÇÃO:</w:t>
      </w:r>
    </w:p>
    <w:p w14:paraId="4F94C8B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7.1. </w:t>
      </w:r>
      <w:r>
        <w:rPr>
          <w:rFonts w:hint="default" w:ascii="Times New Roman" w:hAnsi="Times New Roman" w:cs="Times New Roman"/>
          <w:color w:val="000000"/>
          <w:kern w:val="0"/>
          <w:sz w:val="22"/>
          <w:szCs w:val="22"/>
          <w:lang w:val="pt-BR" w:eastAsia="zh-CN" w:bidi="ar"/>
        </w:rPr>
        <w:t>A CONTRATANTE, exercerá o acompanhamento da execução do contrato, designando formalmente, para esse fim, um representante, como Fiscal do Contrato, que promoverá o acompanhamento e a fiscalização dos serviços, sob os aspectos qualitativo e quantitativo, anotando em registro próprio os fatos que, a seu critério, exijam medidas corretivas da parte contratada, cabendo-lhe o recebimento e “atesto” da execução dos serviços e o encaminhamento dos documentos para pagamento na forma estabelecida neste contrato.</w:t>
      </w:r>
    </w:p>
    <w:p w14:paraId="5A6DA03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7.2.</w:t>
      </w:r>
      <w:r>
        <w:rPr>
          <w:rFonts w:hint="default" w:ascii="Times New Roman" w:hAnsi="Times New Roman" w:cs="Times New Roman"/>
          <w:color w:val="000000"/>
          <w:kern w:val="0"/>
          <w:sz w:val="22"/>
          <w:szCs w:val="22"/>
          <w:lang w:val="pt-BR" w:eastAsia="zh-CN" w:bidi="ar"/>
        </w:rPr>
        <w:t xml:space="preserve"> As solicitações, reclamações, exigências, observações e ocorrências relacionadas com a execução do objeto deste Contrato, serão registradas, pela CONTRATANTE, no livro de ocorrências, constituindo tais registros, documentos legais.</w:t>
      </w:r>
    </w:p>
    <w:p w14:paraId="45DF81C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7.3.</w:t>
      </w:r>
      <w:r>
        <w:rPr>
          <w:rFonts w:hint="default" w:ascii="Times New Roman" w:hAnsi="Times New Roman" w:cs="Times New Roman"/>
          <w:color w:val="000000"/>
          <w:kern w:val="0"/>
          <w:sz w:val="22"/>
          <w:szCs w:val="22"/>
          <w:lang w:val="pt-BR" w:eastAsia="zh-CN" w:bidi="ar"/>
        </w:rPr>
        <w:t xml:space="preserve"> O descumprimento total ou parcial das obrigações e responsabilidades assumidas pela Contratada ensejará a aplicação de sanções administrativas, previstas neste Termo de Referência e na legislação vigente, podendo culminar em rescisão contratual.</w:t>
      </w:r>
    </w:p>
    <w:p w14:paraId="5F68A80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7.4. </w:t>
      </w:r>
      <w:r>
        <w:rPr>
          <w:rFonts w:hint="default" w:ascii="Times New Roman" w:hAnsi="Times New Roman" w:cs="Times New Roman"/>
          <w:color w:val="000000"/>
          <w:kern w:val="0"/>
          <w:sz w:val="22"/>
          <w:szCs w:val="22"/>
          <w:lang w:val="pt-BR" w:eastAsia="zh-CN" w:bidi="a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4C492D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7.5.</w:t>
      </w:r>
      <w:r>
        <w:rPr>
          <w:rFonts w:hint="default" w:ascii="Times New Roman" w:hAnsi="Times New Roman" w:cs="Times New Roman"/>
          <w:color w:val="000000"/>
          <w:kern w:val="0"/>
          <w:sz w:val="22"/>
          <w:szCs w:val="22"/>
          <w:lang w:val="pt-BR" w:eastAsia="zh-CN" w:bidi="ar"/>
        </w:rPr>
        <w:t xml:space="preserve"> A fiscalização técnica dos contratos avaliará constantemente a execução do objeto;</w:t>
      </w:r>
    </w:p>
    <w:p w14:paraId="30C53C4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lang w:val="pt-BR"/>
        </w:rPr>
      </w:pPr>
      <w:r>
        <w:rPr>
          <w:rFonts w:hint="default" w:ascii="Times New Roman" w:hAnsi="Times New Roman" w:cs="Times New Roman"/>
          <w:b/>
          <w:bCs/>
          <w:color w:val="000000"/>
          <w:kern w:val="0"/>
          <w:sz w:val="22"/>
          <w:szCs w:val="22"/>
          <w:lang w:val="pt-BR" w:eastAsia="zh-CN" w:bidi="ar"/>
        </w:rPr>
        <w:t>7.6.</w:t>
      </w:r>
      <w:r>
        <w:rPr>
          <w:rFonts w:hint="default" w:ascii="Times New Roman" w:hAnsi="Times New Roman" w:cs="Times New Roman"/>
          <w:color w:val="000000"/>
          <w:kern w:val="0"/>
          <w:sz w:val="22"/>
          <w:szCs w:val="22"/>
          <w:lang w:val="pt-BR" w:eastAsia="zh-CN" w:bidi="ar"/>
        </w:rPr>
        <w:t xml:space="preserve"> A verificação da adequação da prestação do serviço deverá ser realizada com base nos critérios previstos neste Termo de Referência e Proposta de Preços da Contratada;</w:t>
      </w:r>
    </w:p>
    <w:p w14:paraId="00AA4E5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8. DA VIGÊNCIA:</w:t>
      </w:r>
    </w:p>
    <w:p w14:paraId="7BFEBC9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8.1.</w:t>
      </w:r>
      <w:r>
        <w:rPr>
          <w:rFonts w:hint="default" w:ascii="Times New Roman" w:hAnsi="Times New Roman" w:cs="Times New Roman"/>
          <w:color w:val="000000"/>
          <w:kern w:val="0"/>
          <w:sz w:val="22"/>
          <w:szCs w:val="22"/>
          <w:lang w:val="pt-BR" w:eastAsia="zh-CN" w:bidi="ar"/>
        </w:rPr>
        <w:t xml:space="preserve"> O Contrato terá vigência de </w:t>
      </w:r>
      <w:r>
        <w:rPr>
          <w:rFonts w:hint="default" w:ascii="Times New Roman" w:hAnsi="Times New Roman" w:cs="Times New Roman"/>
          <w:b/>
          <w:bCs/>
          <w:color w:val="000000"/>
          <w:kern w:val="0"/>
          <w:sz w:val="22"/>
          <w:szCs w:val="22"/>
          <w:lang w:val="pt-BR" w:eastAsia="zh-CN" w:bidi="ar"/>
        </w:rPr>
        <w:t>12 (doze)</w:t>
      </w:r>
      <w:r>
        <w:rPr>
          <w:rFonts w:hint="default" w:ascii="Times New Roman" w:hAnsi="Times New Roman" w:cs="Times New Roman"/>
          <w:color w:val="000000"/>
          <w:kern w:val="0"/>
          <w:sz w:val="22"/>
          <w:szCs w:val="22"/>
          <w:lang w:val="pt-BR" w:eastAsia="zh-CN" w:bidi="ar"/>
        </w:rPr>
        <w:t xml:space="preserve"> meses, contados da data de sua assinatura;</w:t>
      </w:r>
    </w:p>
    <w:p w14:paraId="6770DE7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8.2. </w:t>
      </w:r>
      <w:r>
        <w:rPr>
          <w:rFonts w:hint="default" w:ascii="Times New Roman" w:hAnsi="Times New Roman" w:cs="Times New Roman"/>
          <w:color w:val="000000"/>
          <w:kern w:val="0"/>
          <w:sz w:val="22"/>
          <w:szCs w:val="22"/>
          <w:lang w:val="pt-BR" w:eastAsia="zh-CN" w:bidi="ar"/>
        </w:rPr>
        <w:t xml:space="preserve">O prazo para assinatura do Contrato será de </w:t>
      </w:r>
      <w:r>
        <w:rPr>
          <w:rFonts w:hint="default" w:ascii="Times New Roman" w:hAnsi="Times New Roman" w:cs="Times New Roman"/>
          <w:b/>
          <w:bCs/>
          <w:color w:val="000000"/>
          <w:kern w:val="0"/>
          <w:sz w:val="22"/>
          <w:szCs w:val="22"/>
          <w:lang w:val="pt-BR" w:eastAsia="zh-CN" w:bidi="ar"/>
        </w:rPr>
        <w:t>05 (cinco)</w:t>
      </w:r>
      <w:r>
        <w:rPr>
          <w:rFonts w:hint="default" w:ascii="Times New Roman" w:hAnsi="Times New Roman" w:cs="Times New Roman"/>
          <w:color w:val="000000"/>
          <w:kern w:val="0"/>
          <w:sz w:val="22"/>
          <w:szCs w:val="22"/>
          <w:lang w:val="pt-BR" w:eastAsia="zh-CN" w:bidi="ar"/>
        </w:rPr>
        <w:t xml:space="preserve"> dias, contados da convocação formal do Contratado;</w:t>
      </w:r>
    </w:p>
    <w:p w14:paraId="36E0CBE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8.3. </w:t>
      </w:r>
      <w:r>
        <w:rPr>
          <w:rFonts w:hint="default" w:ascii="Times New Roman" w:hAnsi="Times New Roman" w:cs="Times New Roman"/>
          <w:color w:val="000000"/>
          <w:kern w:val="0"/>
          <w:sz w:val="22"/>
          <w:szCs w:val="22"/>
          <w:lang w:val="pt-BR" w:eastAsia="zh-CN" w:bidi="ar"/>
        </w:rPr>
        <w:t>A critério da administração, o prazo para assinatura do Contrato poderá ser prorrogado, desde que ocorra motivo justificado.</w:t>
      </w:r>
    </w:p>
    <w:p w14:paraId="0FD12138">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shd w:val="clear" w:fill="FFFFFF"/>
          <w:lang w:val="pt-BR" w:eastAsia="zh-CN" w:bidi="ar"/>
        </w:rPr>
        <w:t>9. DOTAÇÃO ORÇAMENTARIA:</w:t>
      </w:r>
    </w:p>
    <w:p w14:paraId="1799DECA">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shd w:val="clear" w:fill="FFFFFF"/>
          <w:lang w:val="pt-BR" w:eastAsia="zh-CN" w:bidi="ar"/>
        </w:rPr>
        <w:t>9.1</w:t>
      </w:r>
      <w:r>
        <w:rPr>
          <w:rFonts w:hint="default" w:ascii="Times New Roman" w:hAnsi="Times New Roman" w:cs="Times New Roman"/>
          <w:color w:val="000000"/>
          <w:kern w:val="0"/>
          <w:sz w:val="22"/>
          <w:szCs w:val="22"/>
          <w:shd w:val="clear" w:fill="FFFFFF"/>
          <w:lang w:val="pt-BR" w:eastAsia="zh-CN" w:bidi="ar"/>
        </w:rPr>
        <w:t>. As dotações orçamentárias, referente as presentes despesas, será:</w:t>
      </w:r>
    </w:p>
    <w:tbl>
      <w:tblPr>
        <w:tblStyle w:val="14"/>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330"/>
        <w:gridCol w:w="2419"/>
        <w:gridCol w:w="4212"/>
      </w:tblGrid>
      <w:tr w14:paraId="6F76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4E3159D">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 xml:space="preserve">Órgão </w:t>
            </w:r>
          </w:p>
        </w:tc>
        <w:tc>
          <w:tcPr>
            <w:tcW w:w="135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738AF70">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w:t>
            </w:r>
          </w:p>
        </w:tc>
        <w:tc>
          <w:tcPr>
            <w:tcW w:w="2350" w:type="pc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EA8B47">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CÂMARA MUNICIPAL</w:t>
            </w:r>
          </w:p>
        </w:tc>
      </w:tr>
      <w:tr w14:paraId="3437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4C96DA6">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 Orçamentária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AF7280C">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2952AC">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7EDD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577F365">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Unidade Executora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601BA88">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001AD0">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00C5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1A77C38">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Função Programática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A1CC736">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01.031.0001-2.001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3ECC22">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MANUTENÇÃO DEPARTAMENTO ADMINISTRATIVO</w:t>
            </w:r>
          </w:p>
        </w:tc>
      </w:tr>
      <w:tr w14:paraId="116F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313FC89">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Elemento</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2BC40F4">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3.3.90.39.00</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EF8C13">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OUTROS SERVIÇOS DE TERCEIROS</w:t>
            </w:r>
          </w:p>
        </w:tc>
      </w:tr>
    </w:tbl>
    <w:p w14:paraId="12F8AB81">
      <w:pPr>
        <w:pStyle w:val="32"/>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p>
    <w:p w14:paraId="6A6CE07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4"/>
          <w:szCs w:val="24"/>
          <w:lang w:val="pt-BR" w:eastAsia="zh-CN" w:bidi="ar"/>
        </w:rPr>
        <w:t>1</w:t>
      </w:r>
      <w:r>
        <w:rPr>
          <w:rFonts w:hint="default" w:ascii="Times New Roman" w:hAnsi="Times New Roman" w:cs="Times New Roman"/>
          <w:b/>
          <w:bCs/>
          <w:color w:val="000000"/>
          <w:kern w:val="0"/>
          <w:sz w:val="22"/>
          <w:szCs w:val="22"/>
          <w:lang w:val="pt-BR" w:eastAsia="zh-CN" w:bidi="ar"/>
        </w:rPr>
        <w:t>0. DO PAGAMENTO:</w:t>
      </w:r>
    </w:p>
    <w:p w14:paraId="7E1A7E1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10.1. </w:t>
      </w:r>
      <w:r>
        <w:rPr>
          <w:rFonts w:hint="default" w:ascii="Times New Roman" w:hAnsi="Times New Roman" w:cs="Times New Roman"/>
          <w:color w:val="000000"/>
          <w:kern w:val="0"/>
          <w:sz w:val="22"/>
          <w:szCs w:val="22"/>
          <w:lang w:val="pt-BR" w:eastAsia="zh-CN" w:bidi="ar"/>
        </w:rPr>
        <w:t>O pagamento será efetuado em até 30</w:t>
      </w:r>
      <w:r>
        <w:rPr>
          <w:rFonts w:hint="default" w:ascii="Times New Roman" w:hAnsi="Times New Roman" w:cs="Times New Roman"/>
          <w:b w:val="0"/>
          <w:bCs w:val="0"/>
          <w:color w:val="000000"/>
          <w:kern w:val="0"/>
          <w:sz w:val="22"/>
          <w:szCs w:val="22"/>
          <w:lang w:val="pt-BR" w:eastAsia="zh-CN" w:bidi="ar"/>
        </w:rPr>
        <w:t xml:space="preserve"> (trinta) dias </w:t>
      </w:r>
      <w:r>
        <w:rPr>
          <w:rFonts w:hint="default" w:ascii="Times New Roman" w:hAnsi="Times New Roman" w:cs="Times New Roman"/>
          <w:color w:val="000000"/>
          <w:kern w:val="0"/>
          <w:sz w:val="22"/>
          <w:szCs w:val="22"/>
          <w:lang w:val="pt-BR" w:eastAsia="zh-CN" w:bidi="ar"/>
        </w:rPr>
        <w:t xml:space="preserve">após a entrega da nota fiscal devidamente atestada pelo fiscal do contrato ou servidor designado pela presidência, mediante controle emitido pelo fornecedor. </w:t>
      </w:r>
    </w:p>
    <w:p w14:paraId="34489E51">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10.2.</w:t>
      </w:r>
      <w:r>
        <w:rPr>
          <w:rFonts w:hint="default" w:ascii="Times New Roman" w:hAnsi="Times New Roman" w:cs="Times New Roman"/>
          <w:color w:val="000000"/>
          <w:kern w:val="0"/>
          <w:sz w:val="22"/>
          <w:szCs w:val="22"/>
          <w:lang w:val="pt-BR" w:eastAsia="zh-CN" w:bidi="ar"/>
        </w:rPr>
        <w:t xml:space="preserve"> O Contratado deverá indicar no corpo da Nota Fiscal/fatura, a descrição dos serviços entregues e realizadas, o número e nome do banco, agência e número da conta onde deverá ser feito o pagamento;</w:t>
      </w:r>
    </w:p>
    <w:p w14:paraId="3CFB131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10.3.</w:t>
      </w:r>
      <w:r>
        <w:rPr>
          <w:rFonts w:hint="default" w:ascii="Times New Roman" w:hAnsi="Times New Roman" w:cs="Times New Roman"/>
          <w:color w:val="000000"/>
          <w:kern w:val="0"/>
          <w:sz w:val="22"/>
          <w:szCs w:val="22"/>
          <w:lang w:val="pt-BR" w:eastAsia="zh-CN" w:bidi="ar"/>
        </w:rPr>
        <w:t xml:space="preserve"> Caso constatado alguma irregularidade nas notas fiscais/faturas, estas serão devolvidas ao Contratado, para as necessárias correções, com as informações que motivaram sua rejeição, sendo o pagamento realizado após a reapresentação das notas fiscais/faturas;</w:t>
      </w:r>
    </w:p>
    <w:p w14:paraId="6867FD0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10.4.</w:t>
      </w:r>
      <w:r>
        <w:rPr>
          <w:rFonts w:hint="default" w:ascii="Times New Roman" w:hAnsi="Times New Roman" w:cs="Times New Roman"/>
          <w:color w:val="000000"/>
          <w:kern w:val="0"/>
          <w:sz w:val="22"/>
          <w:szCs w:val="22"/>
          <w:lang w:val="pt-BR" w:eastAsia="zh-CN" w:bidi="ar"/>
        </w:rPr>
        <w:t xml:space="preserve"> Na hipótese de atraso no pagamento da Nota Fiscal devidamente atestada, o valor devido deverá ser acrescido de atualização financeira e sua apuração se fará desde a data do vencimento até a data do efetivo pagamento, aplicando-se o disposto no art. 1º - F da Lei n.º 9.494, de 10 de setembro de 1997.</w:t>
      </w:r>
    </w:p>
    <w:p w14:paraId="7AFFABB1">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10.5. </w:t>
      </w:r>
      <w:r>
        <w:rPr>
          <w:rFonts w:hint="default" w:ascii="Times New Roman" w:hAnsi="Times New Roman" w:cs="Times New Roman"/>
          <w:color w:val="000000"/>
          <w:kern w:val="0"/>
          <w:sz w:val="22"/>
          <w:szCs w:val="22"/>
          <w:lang w:val="pt-BR" w:eastAsia="zh-CN" w:bidi="ar"/>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w:t>
      </w:r>
    </w:p>
    <w:p w14:paraId="3EC41F53">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10.6. </w:t>
      </w:r>
      <w:r>
        <w:rPr>
          <w:rFonts w:hint="default" w:ascii="Times New Roman" w:hAnsi="Times New Roman" w:cs="Times New Roman"/>
          <w:color w:val="000000"/>
          <w:kern w:val="0"/>
          <w:sz w:val="22"/>
          <w:szCs w:val="22"/>
          <w:lang w:val="pt-BR" w:eastAsia="zh-CN" w:bidi="ar"/>
        </w:rPr>
        <w:t>Qualquer atraso ocorrido na apresentação da fatura ou nota fiscal, ou dos documentos exigidos como condição para pagamento por parte da Contratada importará em prorrogação automática do prazo de vencimento da obrigação do Contratante.</w:t>
      </w:r>
    </w:p>
    <w:p w14:paraId="2AE5392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10.7. </w:t>
      </w:r>
      <w:r>
        <w:rPr>
          <w:rFonts w:hint="default" w:ascii="Times New Roman" w:hAnsi="Times New Roman" w:cs="Times New Roman"/>
          <w:color w:val="000000"/>
          <w:kern w:val="0"/>
          <w:sz w:val="22"/>
          <w:szCs w:val="22"/>
          <w:lang w:val="pt-BR" w:eastAsia="zh-CN" w:bidi="ar"/>
        </w:rPr>
        <w:t>Nenhum pagamento isentará a Contratada das suas responsabilidades e obrigações, nem implicará aceitação definitiva serviços realizados;</w:t>
      </w:r>
    </w:p>
    <w:p w14:paraId="3000E91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10.8. </w:t>
      </w:r>
      <w:r>
        <w:rPr>
          <w:rFonts w:hint="default" w:ascii="Times New Roman" w:hAnsi="Times New Roman" w:cs="Times New Roman"/>
          <w:color w:val="000000"/>
          <w:kern w:val="0"/>
          <w:sz w:val="22"/>
          <w:szCs w:val="22"/>
          <w:lang w:val="pt-BR" w:eastAsia="zh-CN" w:bidi="ar"/>
        </w:rPr>
        <w:t>A Câmara não efetuará pagamento de título descontado, ou por meio de cobrança em banco, bem como, os que forem negociados com terceiros por intermédio da operação de “</w:t>
      </w:r>
      <w:r>
        <w:rPr>
          <w:rFonts w:hint="default" w:ascii="Times New Roman" w:hAnsi="Times New Roman" w:cs="Times New Roman"/>
          <w:i/>
          <w:iCs/>
          <w:color w:val="000000"/>
          <w:kern w:val="0"/>
          <w:sz w:val="22"/>
          <w:szCs w:val="22"/>
          <w:lang w:val="pt-BR" w:eastAsia="zh-CN" w:bidi="ar"/>
        </w:rPr>
        <w:t>factoring</w:t>
      </w:r>
      <w:r>
        <w:rPr>
          <w:rFonts w:hint="default" w:ascii="Times New Roman" w:hAnsi="Times New Roman" w:cs="Times New Roman"/>
          <w:color w:val="000000"/>
          <w:kern w:val="0"/>
          <w:sz w:val="22"/>
          <w:szCs w:val="22"/>
          <w:lang w:val="pt-BR" w:eastAsia="zh-CN" w:bidi="ar"/>
        </w:rPr>
        <w:t>”;</w:t>
      </w:r>
    </w:p>
    <w:p w14:paraId="56DFC18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10.9.</w:t>
      </w:r>
      <w:r>
        <w:rPr>
          <w:rFonts w:hint="default" w:ascii="Times New Roman" w:hAnsi="Times New Roman" w:cs="Times New Roman"/>
          <w:color w:val="000000"/>
          <w:kern w:val="0"/>
          <w:sz w:val="22"/>
          <w:szCs w:val="22"/>
          <w:lang w:val="pt-BR" w:eastAsia="zh-CN" w:bidi="ar"/>
        </w:rPr>
        <w:t xml:space="preserve"> Quando do pagamento, será efetuada a retenção tributária prevista na legislação aplicável;</w:t>
      </w:r>
    </w:p>
    <w:p w14:paraId="44A7C2F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10.10. </w:t>
      </w:r>
      <w:r>
        <w:rPr>
          <w:rFonts w:hint="default" w:ascii="Times New Roman" w:hAnsi="Times New Roman" w:cs="Times New Roman"/>
          <w:color w:val="000000"/>
          <w:kern w:val="0"/>
          <w:sz w:val="22"/>
          <w:szCs w:val="22"/>
          <w:lang w:val="pt-BR" w:eastAsia="zh-CN" w:bidi="ar"/>
        </w:rPr>
        <w:t>As despesas bancárias decorrentes de transferência de valores para outras praças serão de responsabilidade do Contratado.</w:t>
      </w:r>
    </w:p>
    <w:p w14:paraId="08625DD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11. DOS REAJUSTES DOS PREÇOS:</w:t>
      </w:r>
    </w:p>
    <w:p w14:paraId="5C53357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11.1. </w:t>
      </w:r>
      <w:r>
        <w:rPr>
          <w:rFonts w:hint="default" w:ascii="Times New Roman" w:hAnsi="Times New Roman" w:cs="Times New Roman"/>
          <w:color w:val="000000"/>
          <w:kern w:val="0"/>
          <w:sz w:val="22"/>
          <w:szCs w:val="22"/>
          <w:lang w:val="pt-BR" w:eastAsia="zh-CN" w:bidi="ar"/>
        </w:rPr>
        <w:t>É vedado reajustes de preços no período de vigência deste Instrumento.</w:t>
      </w:r>
    </w:p>
    <w:p w14:paraId="44FAAF5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11.1.1. </w:t>
      </w:r>
      <w:r>
        <w:rPr>
          <w:rFonts w:hint="default" w:ascii="Times New Roman" w:hAnsi="Times New Roman" w:cs="Times New Roman"/>
          <w:color w:val="000000"/>
          <w:kern w:val="0"/>
          <w:sz w:val="22"/>
          <w:szCs w:val="22"/>
          <w:lang w:val="pt-BR" w:eastAsia="zh-CN" w:bidi="ar"/>
        </w:rPr>
        <w:t>Os preços praticados manter-se-ão inalterados pelo período de vigência do Contrato, admitida a revisão no caso de desequilíbrio da equação econômico-financeira inicial deste instrumento a partir de determinação estatal, mediante demonstração por meio de planilha de formação de preços, cabendo-lhe no máximo o repasse do percentual determinado.</w:t>
      </w:r>
    </w:p>
    <w:p w14:paraId="2C4C2176">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11.2. </w:t>
      </w:r>
      <w:r>
        <w:rPr>
          <w:rFonts w:hint="default" w:ascii="Times New Roman" w:hAnsi="Times New Roman" w:cs="Times New Roman"/>
          <w:color w:val="000000"/>
          <w:kern w:val="0"/>
          <w:sz w:val="22"/>
          <w:szCs w:val="22"/>
          <w:lang w:val="pt-BR" w:eastAsia="zh-CN" w:bidi="ar"/>
        </w:rPr>
        <w:t>Caso o preço praticado seja superior à média dos preços de mercado, o Contratante solicitará ao Contratado, mediante correspondência, redução do preço praticado, de forma a adequá-lo ao preço usual no mercado.</w:t>
      </w:r>
    </w:p>
    <w:p w14:paraId="59A293BD">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11.3. </w:t>
      </w:r>
      <w:r>
        <w:rPr>
          <w:rFonts w:hint="default" w:ascii="Times New Roman" w:hAnsi="Times New Roman" w:cs="Times New Roman"/>
          <w:color w:val="000000"/>
          <w:kern w:val="0"/>
          <w:sz w:val="22"/>
          <w:szCs w:val="22"/>
          <w:lang w:val="pt-BR" w:eastAsia="zh-CN" w:bidi="ar"/>
        </w:rPr>
        <w:t>Será considerado compatíveis com os de mercado os preços registrados que forem iguais ou inferiores à média daqueles apurados pelo setor demandante, na pesquisa de estimativa de preços.</w:t>
      </w:r>
    </w:p>
    <w:p w14:paraId="27E1582A">
      <w:pPr>
        <w:pStyle w:val="32"/>
        <w:keepNext w:val="0"/>
        <w:keepLines w:val="0"/>
        <w:widowControl/>
        <w:suppressLineNumbers w:val="0"/>
        <w:bidi w:val="0"/>
        <w:spacing w:before="0" w:beforeAutospacing="1" w:after="240" w:afterAutospacing="0" w:line="240" w:lineRule="auto"/>
        <w:ind w:left="0" w:right="0"/>
        <w:jc w:val="both"/>
        <w:rPr>
          <w:rFonts w:hint="default" w:ascii="Times New Roman" w:hAnsi="Times New Roman" w:cs="Times New Roman"/>
          <w:color w:val="000000"/>
          <w:sz w:val="22"/>
          <w:szCs w:val="22"/>
        </w:rPr>
      </w:pPr>
    </w:p>
    <w:p w14:paraId="75277CAA">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12. DA RESCISÃO CONTRATUAL:</w:t>
      </w:r>
    </w:p>
    <w:p w14:paraId="0ED2E80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12.1.</w:t>
      </w:r>
      <w:r>
        <w:rPr>
          <w:rFonts w:hint="default" w:ascii="Times New Roman" w:hAnsi="Times New Roman" w:cs="Times New Roman"/>
          <w:color w:val="000000"/>
          <w:kern w:val="0"/>
          <w:sz w:val="22"/>
          <w:szCs w:val="22"/>
          <w:lang w:val="pt-BR" w:eastAsia="zh-CN" w:bidi="ar"/>
        </w:rPr>
        <w:t xml:space="preserve"> O presente instrumento poderá ser rescindido de pleno direito, nas seguintes situações:</w:t>
      </w:r>
    </w:p>
    <w:p w14:paraId="70767DD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a) </w:t>
      </w:r>
      <w:r>
        <w:rPr>
          <w:rFonts w:hint="default" w:ascii="Times New Roman" w:hAnsi="Times New Roman" w:cs="Times New Roman"/>
          <w:color w:val="000000"/>
          <w:kern w:val="0"/>
          <w:sz w:val="22"/>
          <w:szCs w:val="22"/>
          <w:lang w:val="pt-BR" w:eastAsia="zh-CN" w:bidi="ar"/>
        </w:rPr>
        <w:t>Quando o contratado não cumprir as obrigações constantes descrito no Objeto deste Contrato;</w:t>
      </w:r>
    </w:p>
    <w:p w14:paraId="3AD57CA7">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b) </w:t>
      </w:r>
      <w:r>
        <w:rPr>
          <w:rFonts w:hint="default" w:ascii="Times New Roman" w:hAnsi="Times New Roman" w:cs="Times New Roman"/>
          <w:color w:val="000000"/>
          <w:kern w:val="0"/>
          <w:sz w:val="22"/>
          <w:szCs w:val="22"/>
          <w:lang w:val="pt-BR" w:eastAsia="zh-CN" w:bidi="ar"/>
        </w:rPr>
        <w:t>Quando o contratado der causa a rescisão administrativa;</w:t>
      </w:r>
    </w:p>
    <w:p w14:paraId="54438381">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c) </w:t>
      </w:r>
      <w:r>
        <w:rPr>
          <w:rFonts w:hint="default" w:ascii="Times New Roman" w:hAnsi="Times New Roman" w:cs="Times New Roman"/>
          <w:color w:val="000000"/>
          <w:kern w:val="0"/>
          <w:sz w:val="22"/>
          <w:szCs w:val="22"/>
          <w:lang w:val="pt-BR" w:eastAsia="zh-CN" w:bidi="ar"/>
        </w:rPr>
        <w:t>Em qualquer hipótese de inexecução total ou parcial deste Contrato;</w:t>
      </w:r>
    </w:p>
    <w:p w14:paraId="3010140F">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d) </w:t>
      </w:r>
      <w:r>
        <w:rPr>
          <w:rFonts w:hint="default" w:ascii="Times New Roman" w:hAnsi="Times New Roman" w:cs="Times New Roman"/>
          <w:color w:val="000000"/>
          <w:kern w:val="0"/>
          <w:sz w:val="22"/>
          <w:szCs w:val="22"/>
          <w:lang w:val="pt-BR" w:eastAsia="zh-CN" w:bidi="ar"/>
        </w:rPr>
        <w:t>Os preços praticados se apresentarem superiores aos praticados no mercado;</w:t>
      </w:r>
    </w:p>
    <w:p w14:paraId="74570D32">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e) </w:t>
      </w:r>
      <w:r>
        <w:rPr>
          <w:rFonts w:hint="default" w:ascii="Times New Roman" w:hAnsi="Times New Roman" w:cs="Times New Roman"/>
          <w:color w:val="000000"/>
          <w:kern w:val="0"/>
          <w:sz w:val="22"/>
          <w:szCs w:val="22"/>
          <w:lang w:val="pt-BR" w:eastAsia="zh-CN" w:bidi="ar"/>
        </w:rPr>
        <w:t>Por razões de interesse público, devidamente demonstradas e justificadas;</w:t>
      </w:r>
    </w:p>
    <w:p w14:paraId="678237A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12.2. </w:t>
      </w:r>
      <w:r>
        <w:rPr>
          <w:rFonts w:hint="default" w:ascii="Times New Roman" w:hAnsi="Times New Roman" w:cs="Times New Roman"/>
          <w:color w:val="000000"/>
          <w:kern w:val="0"/>
          <w:sz w:val="22"/>
          <w:szCs w:val="22"/>
          <w:lang w:val="pt-BR" w:eastAsia="zh-CN" w:bidi="ar"/>
        </w:rPr>
        <w:t>Ocorrendo a rescisão contratual, o contratado será informado por correspondência, a qual será juntada ao processo administrativo;</w:t>
      </w:r>
    </w:p>
    <w:p w14:paraId="611F8C4A">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12.3. </w:t>
      </w:r>
      <w:r>
        <w:rPr>
          <w:rFonts w:hint="default" w:ascii="Times New Roman" w:hAnsi="Times New Roman" w:cs="Times New Roman"/>
          <w:color w:val="000000"/>
          <w:kern w:val="0"/>
          <w:sz w:val="22"/>
          <w:szCs w:val="22"/>
          <w:lang w:val="pt-BR" w:eastAsia="zh-CN" w:bidi="ar"/>
        </w:rPr>
        <w:t>No caso de ser ignorado, incerto ou inacessível o endereço do contratado, a comunicação será feita por publicação no Diário Oficial, considerando-se rescindido o contrato a partir da última publicação;</w:t>
      </w:r>
    </w:p>
    <w:p w14:paraId="6BC9B0D9">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12.4. </w:t>
      </w:r>
      <w:r>
        <w:rPr>
          <w:rFonts w:hint="default" w:ascii="Times New Roman" w:hAnsi="Times New Roman" w:cs="Times New Roman"/>
          <w:color w:val="000000"/>
          <w:kern w:val="0"/>
          <w:sz w:val="22"/>
          <w:szCs w:val="22"/>
          <w:lang w:val="pt-BR" w:eastAsia="zh-CN" w:bidi="ar"/>
        </w:rPr>
        <w:t>A solicitação do contratado para rescisão contratual poderá não ser aceita pelo CONTRATANTE, facultando-se a esta neste caso, a aplicação das penalidades previstas neste instrumento;</w:t>
      </w:r>
    </w:p>
    <w:p w14:paraId="569AB2C4">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12.5. </w:t>
      </w:r>
      <w:r>
        <w:rPr>
          <w:rFonts w:hint="default" w:ascii="Times New Roman" w:hAnsi="Times New Roman" w:cs="Times New Roman"/>
          <w:color w:val="000000"/>
          <w:kern w:val="0"/>
          <w:sz w:val="22"/>
          <w:szCs w:val="22"/>
          <w:lang w:val="pt-BR" w:eastAsia="zh-CN" w:bidi="ar"/>
        </w:rPr>
        <w:t>Havendo a rescisão contratual, cessarão todas as atividades do contratado, relativas a prestação de serviços;</w:t>
      </w:r>
    </w:p>
    <w:p w14:paraId="3B3556EB">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12.6. </w:t>
      </w:r>
      <w:r>
        <w:rPr>
          <w:rFonts w:hint="default" w:ascii="Times New Roman" w:hAnsi="Times New Roman" w:cs="Times New Roman"/>
          <w:color w:val="000000"/>
          <w:kern w:val="0"/>
          <w:sz w:val="22"/>
          <w:szCs w:val="22"/>
          <w:lang w:val="pt-BR" w:eastAsia="zh-CN" w:bidi="ar"/>
        </w:rPr>
        <w:t>Caso a CÂMARA MUNICIPAL não se utilize da prerrogativa de rescindir o contrato ao seu exclusivo critério, poderá suspender a sua execução e/ou sustar o pagamento das faturas, até que o contratado cumpra integralmente a condição contratual infringida.</w:t>
      </w:r>
    </w:p>
    <w:p w14:paraId="184A211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p>
    <w:p w14:paraId="7952E831">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13. DAS PENALIDADES:</w:t>
      </w:r>
    </w:p>
    <w:p w14:paraId="3380751F">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13.1.</w:t>
      </w:r>
      <w:r>
        <w:rPr>
          <w:rFonts w:hint="default" w:ascii="Times New Roman" w:hAnsi="Times New Roman" w:cs="Times New Roman"/>
          <w:color w:val="000000"/>
          <w:kern w:val="0"/>
          <w:sz w:val="22"/>
          <w:szCs w:val="22"/>
          <w:lang w:val="pt-BR" w:eastAsia="zh-CN" w:bidi="ar"/>
        </w:rPr>
        <w:t xml:space="preserve"> O CONTRATADO ao descumprir quaisquer das condições deste instrumento ficará sujeita às penalidades previstas na Lei nº 14.133/2021, quais sejam:</w:t>
      </w:r>
    </w:p>
    <w:p w14:paraId="3EF409B0">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I.</w:t>
      </w:r>
      <w:r>
        <w:rPr>
          <w:rFonts w:hint="default" w:ascii="Times New Roman" w:hAnsi="Times New Roman" w:cs="Times New Roman"/>
          <w:color w:val="000000"/>
          <w:kern w:val="0"/>
          <w:sz w:val="22"/>
          <w:szCs w:val="22"/>
          <w:lang w:val="pt-BR" w:eastAsia="zh-CN" w:bidi="ar"/>
        </w:rPr>
        <w:t xml:space="preserve"> Por atraso injustificado na entrega dos relatórios;</w:t>
      </w:r>
    </w:p>
    <w:p w14:paraId="7A244E18">
      <w:pPr>
        <w:pStyle w:val="32"/>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a)</w:t>
      </w:r>
      <w:r>
        <w:rPr>
          <w:rFonts w:hint="default" w:ascii="Times New Roman" w:hAnsi="Times New Roman" w:cs="Times New Roman"/>
          <w:color w:val="000000"/>
          <w:kern w:val="0"/>
          <w:sz w:val="22"/>
          <w:szCs w:val="22"/>
          <w:lang w:val="pt-BR" w:eastAsia="zh-CN" w:bidi="ar"/>
        </w:rPr>
        <w:t xml:space="preserve"> Atraso de até 10 (dez) dias, multa diária de 0,25% (vinte e cinco centésimos por cento), do valor adjudicado;</w:t>
      </w:r>
    </w:p>
    <w:p w14:paraId="50B8BF4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b)</w:t>
      </w:r>
      <w:r>
        <w:rPr>
          <w:rFonts w:hint="default" w:ascii="Times New Roman" w:hAnsi="Times New Roman" w:cs="Times New Roman"/>
          <w:color w:val="000000"/>
          <w:kern w:val="0"/>
          <w:sz w:val="22"/>
          <w:szCs w:val="22"/>
          <w:lang w:val="pt-BR" w:eastAsia="zh-CN" w:bidi="ar"/>
        </w:rPr>
        <w:t xml:space="preserve"> Atraso superior a 10 (dez) dias, multa diária de 0,50% (cinquenta centésimos por cento), do valor adjudicado, sobre o total dos dias em atraso, sem prejuízo das demais cominações legais; e</w:t>
      </w:r>
    </w:p>
    <w:p w14:paraId="0746BD5E">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c)</w:t>
      </w:r>
      <w:r>
        <w:rPr>
          <w:rFonts w:hint="default" w:ascii="Times New Roman" w:hAnsi="Times New Roman" w:cs="Times New Roman"/>
          <w:color w:val="000000"/>
          <w:kern w:val="0"/>
          <w:sz w:val="22"/>
          <w:szCs w:val="22"/>
          <w:lang w:val="pt-BR" w:eastAsia="zh-CN" w:bidi="ar"/>
        </w:rPr>
        <w:t xml:space="preserve"> No caso de atraso no recolhimento da multa aplicada, incidirá nova multa sobre o valor devido, equivalente a 0,20% (vinte centésimos por cento) até 10 (dez) dias de atraso e 0,40% (quarenta centésimos por cento) do valor adjudicado, acima desse prazo, calculado sobre o total dos dias em atraso;</w:t>
      </w:r>
    </w:p>
    <w:p w14:paraId="0B91BA6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II.</w:t>
      </w:r>
      <w:r>
        <w:rPr>
          <w:rFonts w:hint="default" w:ascii="Times New Roman" w:hAnsi="Times New Roman" w:cs="Times New Roman"/>
          <w:color w:val="000000"/>
          <w:kern w:val="0"/>
          <w:sz w:val="22"/>
          <w:szCs w:val="22"/>
          <w:lang w:val="pt-BR" w:eastAsia="zh-CN" w:bidi="ar"/>
        </w:rPr>
        <w:t xml:space="preserve"> Pela inexecução parcial ou total das condições estabelecidas neste instrumento, a Câmara Municipal poderá, garantida a prévia defesa, aplicar também, as seguintes sanções:</w:t>
      </w:r>
    </w:p>
    <w:p w14:paraId="7D886B8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a) </w:t>
      </w:r>
      <w:r>
        <w:rPr>
          <w:rFonts w:hint="default" w:ascii="Times New Roman" w:hAnsi="Times New Roman" w:cs="Times New Roman"/>
          <w:color w:val="000000"/>
          <w:kern w:val="0"/>
          <w:sz w:val="22"/>
          <w:szCs w:val="22"/>
          <w:lang w:val="pt-BR" w:eastAsia="zh-CN" w:bidi="ar"/>
        </w:rPr>
        <w:t>advertência;</w:t>
      </w:r>
    </w:p>
    <w:p w14:paraId="505086A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b) </w:t>
      </w:r>
      <w:r>
        <w:rPr>
          <w:rFonts w:hint="default" w:ascii="Times New Roman" w:hAnsi="Times New Roman" w:cs="Times New Roman"/>
          <w:color w:val="000000"/>
          <w:kern w:val="0"/>
          <w:sz w:val="22"/>
          <w:szCs w:val="22"/>
          <w:lang w:val="pt-BR" w:eastAsia="zh-CN" w:bidi="ar"/>
        </w:rPr>
        <w:t>multa de até 20% (vinte por cento) sobre o valor homologado, atualizado, recolhida no prazo de 15 (quinze) dias corridos, contados da comunicação oficial, sem embargo de indenização dos prejuízos porventura causados ao Município de Primavera do Leste;</w:t>
      </w:r>
    </w:p>
    <w:p w14:paraId="0696840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c) </w:t>
      </w:r>
      <w:r>
        <w:rPr>
          <w:rFonts w:hint="default" w:ascii="Times New Roman" w:hAnsi="Times New Roman" w:cs="Times New Roman"/>
          <w:color w:val="000000"/>
          <w:kern w:val="0"/>
          <w:sz w:val="22"/>
          <w:szCs w:val="22"/>
          <w:lang w:val="pt-BR" w:eastAsia="zh-CN" w:bidi="ar"/>
        </w:rPr>
        <w:t>suspensão temporária de participação em licitação e impedimento de licitar e contratar com o Município de Primavera do Leste, bem como o cancelamento de seu certificado de registro cadastral no cadastro de fornecedores do Município de Primavera do Leste;</w:t>
      </w:r>
    </w:p>
    <w:p w14:paraId="23DC624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13.2. </w:t>
      </w:r>
      <w:r>
        <w:rPr>
          <w:rFonts w:hint="default" w:ascii="Times New Roman" w:hAnsi="Times New Roman" w:cs="Times New Roman"/>
          <w:color w:val="000000"/>
          <w:kern w:val="0"/>
          <w:sz w:val="22"/>
          <w:szCs w:val="22"/>
          <w:lang w:val="pt-BR" w:eastAsia="zh-CN" w:bidi="ar"/>
        </w:rPr>
        <w:t>As multas serão descontadas dos créditos existentes do contrato ou cobradas administrativa ou judicialmente;</w:t>
      </w:r>
    </w:p>
    <w:p w14:paraId="20C02C8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13.3. </w:t>
      </w:r>
      <w:r>
        <w:rPr>
          <w:rFonts w:hint="default" w:ascii="Times New Roman" w:hAnsi="Times New Roman" w:cs="Times New Roman"/>
          <w:color w:val="000000"/>
          <w:kern w:val="0"/>
          <w:sz w:val="22"/>
          <w:szCs w:val="22"/>
          <w:lang w:val="pt-BR" w:eastAsia="zh-CN" w:bidi="ar"/>
        </w:rPr>
        <w:t>As penalidades previstas neste item têm caráter de sanção administrativa, consequentemente, a sua aplicação não exime a empresa detentora do contrato, da reparação das eventuais perdas e danos que seu ato venha acarretar à Câmara de Primavera do Leste;</w:t>
      </w:r>
    </w:p>
    <w:p w14:paraId="3102618F">
      <w:pPr>
        <w:pStyle w:val="3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rPr>
      </w:pPr>
    </w:p>
    <w:p w14:paraId="5F35BE01">
      <w:pPr>
        <w:pStyle w:val="3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bCs/>
          <w:color w:val="000000"/>
          <w:sz w:val="22"/>
          <w:szCs w:val="22"/>
          <w:shd w:val="clear" w:fill="FFFFFF"/>
          <w:lang w:val="pt-BR"/>
        </w:rPr>
        <w:t>14. DAS DISPOSIÇÕES FINAIS:</w:t>
      </w:r>
    </w:p>
    <w:p w14:paraId="1A2F848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14.1. </w:t>
      </w:r>
      <w:r>
        <w:rPr>
          <w:rFonts w:hint="default" w:ascii="Times New Roman" w:hAnsi="Times New Roman" w:cs="Times New Roman"/>
          <w:color w:val="000000"/>
          <w:kern w:val="0"/>
          <w:sz w:val="22"/>
          <w:szCs w:val="22"/>
          <w:lang w:val="pt-BR" w:eastAsia="zh-CN" w:bidi="ar"/>
        </w:rPr>
        <w:t>As partes ficam, ainda, adstritas às seguintes disposições:</w:t>
      </w:r>
    </w:p>
    <w:p w14:paraId="00828C8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14.1.1. </w:t>
      </w:r>
      <w:r>
        <w:rPr>
          <w:rFonts w:hint="default" w:ascii="Times New Roman" w:hAnsi="Times New Roman" w:cs="Times New Roman"/>
          <w:color w:val="000000"/>
          <w:kern w:val="0"/>
          <w:sz w:val="22"/>
          <w:szCs w:val="22"/>
          <w:lang w:val="pt-BR" w:eastAsia="zh-CN" w:bidi="ar"/>
        </w:rPr>
        <w:t>Todas as alterações que se fizerem necessárias serão registradas por intermédio de lavratura de termo aditivo OU apostilamento ao contrato;</w:t>
      </w:r>
    </w:p>
    <w:p w14:paraId="263B0A0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14.1.2. </w:t>
      </w:r>
      <w:r>
        <w:rPr>
          <w:rFonts w:hint="default" w:ascii="Times New Roman" w:hAnsi="Times New Roman" w:cs="Times New Roman"/>
          <w:b w:val="0"/>
          <w:bCs w:val="0"/>
          <w:color w:val="000000"/>
          <w:kern w:val="0"/>
          <w:sz w:val="22"/>
          <w:szCs w:val="22"/>
          <w:lang w:val="pt-BR" w:eastAsia="zh-CN" w:bidi="ar"/>
        </w:rPr>
        <w:t>O</w:t>
      </w:r>
      <w:r>
        <w:rPr>
          <w:rFonts w:hint="default" w:ascii="Times New Roman" w:hAnsi="Times New Roman" w:cs="Times New Roman"/>
          <w:color w:val="000000"/>
          <w:kern w:val="0"/>
          <w:sz w:val="22"/>
          <w:szCs w:val="22"/>
          <w:lang w:val="pt-BR" w:eastAsia="zh-CN" w:bidi="ar"/>
        </w:rPr>
        <w:t xml:space="preserve"> CONTRATADO obriga-se a se manter, durante toda a execução do contrato, em compatibilidade com as obrigações, todas as condições de habilitação e qualificação exigidas na licitação e a cumprir fielmente as cláusulas ora avençadas, bem como as normas previstas na Lei 14.133/2021 e legislação complementar;</w:t>
      </w:r>
    </w:p>
    <w:p w14:paraId="5F54C0FD">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 xml:space="preserve">14.1.3. </w:t>
      </w:r>
      <w:r>
        <w:rPr>
          <w:rFonts w:hint="default" w:ascii="Times New Roman" w:hAnsi="Times New Roman" w:cs="Times New Roman"/>
          <w:color w:val="000000"/>
          <w:kern w:val="0"/>
          <w:sz w:val="22"/>
          <w:szCs w:val="22"/>
          <w:lang w:val="pt-BR" w:eastAsia="zh-CN" w:bidi="ar"/>
        </w:rPr>
        <w:t>É vedado caucionar ou utilizar o presente contrato para qualquer operação financeira, sem prévia e expressa autorização do CONTRATANTE.</w:t>
      </w:r>
    </w:p>
    <w:p w14:paraId="6AF8E66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p>
    <w:p w14:paraId="7A6C609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15. DOS PROJETOS, CRONOGRAMA FÍSICO FINANCEIRO, BDI E COMPOSIÇÃO DOS CUSTOS:</w:t>
      </w:r>
    </w:p>
    <w:p w14:paraId="07BF074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val="0"/>
          <w:color w:val="000000"/>
          <w:kern w:val="0"/>
          <w:sz w:val="22"/>
          <w:szCs w:val="22"/>
          <w:shd w:val="clear" w:fill="FFFFFF"/>
          <w:lang w:val="pt-BR" w:eastAsia="zh-CN" w:bidi="ar"/>
        </w:rPr>
      </w:pPr>
      <w:r>
        <w:rPr>
          <w:rFonts w:hint="default" w:ascii="Times New Roman" w:hAnsi="Times New Roman" w:cs="Times New Roman"/>
          <w:b/>
          <w:bCs/>
          <w:color w:val="000000"/>
          <w:kern w:val="0"/>
          <w:sz w:val="22"/>
          <w:szCs w:val="22"/>
          <w:lang w:val="pt-BR" w:eastAsia="zh-CN" w:bidi="ar"/>
        </w:rPr>
        <w:t xml:space="preserve">15.1. </w:t>
      </w:r>
      <w:r>
        <w:rPr>
          <w:rFonts w:hint="default" w:ascii="Times New Roman" w:hAnsi="Times New Roman" w:cs="Times New Roman"/>
          <w:b w:val="0"/>
          <w:bCs w:val="0"/>
          <w:color w:val="000000"/>
          <w:kern w:val="0"/>
          <w:sz w:val="22"/>
          <w:szCs w:val="22"/>
          <w:shd w:val="clear" w:fill="FFFFFF"/>
          <w:lang w:val="pt-BR" w:eastAsia="zh-CN" w:bidi="ar"/>
        </w:rPr>
        <w:t>Os Projetos, Cronograma Físico-Financeiro, BDI, Planilha de Composição dos Custos, Orçamentos e Resumo serão disponibilizados em mídia digital constantes como forma de Anexo no Edital (CD), bem como no Sítio Eletrônico (https://www.primaveradoleste.mt.leg.br) e Plataforma Eletrônica (https://portal.licitanet.com.br).</w:t>
      </w:r>
    </w:p>
    <w:p w14:paraId="74BAAA5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val="0"/>
          <w:color w:val="000000"/>
          <w:kern w:val="0"/>
          <w:sz w:val="22"/>
          <w:szCs w:val="22"/>
          <w:shd w:val="clear" w:fill="FFFFFF"/>
          <w:lang w:val="pt-BR" w:eastAsia="zh-CN" w:bidi="ar"/>
        </w:rPr>
      </w:pPr>
    </w:p>
    <w:p w14:paraId="4B38DC9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16. DA EXECUÇÃO:</w:t>
      </w:r>
    </w:p>
    <w:p w14:paraId="6B9CBED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16.1 Do acompanhamento: </w:t>
      </w:r>
      <w:r>
        <w:rPr>
          <w:rFonts w:hint="default" w:ascii="Times New Roman" w:hAnsi="Times New Roman" w:cs="Times New Roman"/>
          <w:b w:val="0"/>
          <w:bCs w:val="0"/>
          <w:color w:val="000000"/>
          <w:kern w:val="0"/>
          <w:sz w:val="22"/>
          <w:szCs w:val="22"/>
          <w:lang w:val="pt-BR" w:eastAsia="zh-CN" w:bidi="ar"/>
        </w:rPr>
        <w:t>Quanto ao acompanhamento o Fornecedor DEVERÁ Fiscalizar a execução das obras, verificando todos os serviços, o emprego de materiais de primeira qualidade que atendam às exigências contidas nas normas técnicas da ABNT, das concessionárias de serviço público,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defeitos.</w:t>
      </w:r>
    </w:p>
    <w:p w14:paraId="03A6876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16.2. </w:t>
      </w:r>
      <w:r>
        <w:rPr>
          <w:rFonts w:hint="default" w:ascii="Times New Roman" w:hAnsi="Times New Roman" w:cs="Times New Roman"/>
          <w:b w:val="0"/>
          <w:bCs w:val="0"/>
          <w:color w:val="000000"/>
          <w:kern w:val="0"/>
          <w:sz w:val="22"/>
          <w:szCs w:val="22"/>
          <w:lang w:val="pt-BR" w:eastAsia="zh-CN" w:bidi="ar"/>
        </w:rPr>
        <w:t>Analisar a pertinência e conveniência das propostas de alterações de projeto e/ou especificações que venham a ser feitas pelas construtoras contratadas, emitindo parecer técnico e submetendo-as à aprovação da contratante;</w:t>
      </w:r>
    </w:p>
    <w:p w14:paraId="6578BEB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16.3.</w:t>
      </w:r>
      <w:r>
        <w:rPr>
          <w:rFonts w:hint="default" w:ascii="Times New Roman" w:hAnsi="Times New Roman" w:cs="Times New Roman"/>
          <w:b w:val="0"/>
          <w:bCs w:val="0"/>
          <w:color w:val="000000"/>
          <w:kern w:val="0"/>
          <w:sz w:val="22"/>
          <w:szCs w:val="22"/>
          <w:lang w:val="pt-BR" w:eastAsia="zh-CN" w:bidi="ar"/>
        </w:rPr>
        <w:t xml:space="preserve"> Cumprir as decisões tomadas pela contratante com relação às alterações que venham a ser propostas e que serão registradas nos respectivos Diários de Obras;</w:t>
      </w:r>
    </w:p>
    <w:p w14:paraId="706CE88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16.4. </w:t>
      </w:r>
      <w:r>
        <w:rPr>
          <w:rFonts w:hint="default" w:ascii="Times New Roman" w:hAnsi="Times New Roman" w:cs="Times New Roman"/>
          <w:b w:val="0"/>
          <w:bCs w:val="0"/>
          <w:color w:val="000000"/>
          <w:kern w:val="0"/>
          <w:sz w:val="22"/>
          <w:szCs w:val="22"/>
          <w:lang w:val="pt-BR" w:eastAsia="zh-CN" w:bidi="ar"/>
        </w:rPr>
        <w:t>Promover as avaliações e medições das etapas executadas, observado o disposto nos cronogramas físico-financeiro vigente e na proposta apresentada pela contratada; 3.6.9 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14:paraId="42AD289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 xml:space="preserve">16.5. </w:t>
      </w:r>
      <w:r>
        <w:rPr>
          <w:rFonts w:hint="default" w:ascii="Times New Roman" w:hAnsi="Times New Roman" w:cs="Times New Roman"/>
          <w:b w:val="0"/>
          <w:bCs w:val="0"/>
          <w:color w:val="000000"/>
          <w:kern w:val="0"/>
          <w:sz w:val="22"/>
          <w:szCs w:val="22"/>
          <w:lang w:val="pt-BR" w:eastAsia="zh-CN" w:bidi="ar"/>
        </w:rPr>
        <w:t xml:space="preserve">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 </w:t>
      </w:r>
    </w:p>
    <w:p w14:paraId="1CD30A1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16.6.</w:t>
      </w:r>
      <w:r>
        <w:rPr>
          <w:rFonts w:hint="default" w:ascii="Times New Roman" w:hAnsi="Times New Roman" w:cs="Times New Roman"/>
          <w:b w:val="0"/>
          <w:bCs w:val="0"/>
          <w:color w:val="000000"/>
          <w:kern w:val="0"/>
          <w:sz w:val="22"/>
          <w:szCs w:val="22"/>
          <w:lang w:val="pt-BR" w:eastAsia="zh-CN" w:bidi="ar"/>
        </w:rPr>
        <w:t xml:space="preserve"> Informar, conclusivamente, todas as previsões ou constatações de atrasos ou antecipações das obras e, em ambos, fornecer as razões determinantes, bem como trazer ao conhecimento da Administração, eventuais atrasos ou descumprimentos das construtoras no atendimento de quaisquer solicitações que possam comprometer a qualidade, segurança e o andamento das obras;</w:t>
      </w:r>
    </w:p>
    <w:p w14:paraId="6F4DC75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16.7.</w:t>
      </w:r>
      <w:r>
        <w:rPr>
          <w:rFonts w:hint="default" w:ascii="Times New Roman" w:hAnsi="Times New Roman" w:cs="Times New Roman"/>
          <w:b w:val="0"/>
          <w:bCs w:val="0"/>
          <w:color w:val="000000"/>
          <w:kern w:val="0"/>
          <w:sz w:val="22"/>
          <w:szCs w:val="22"/>
          <w:lang w:val="pt-BR" w:eastAsia="zh-CN" w:bidi="ar"/>
        </w:rPr>
        <w:t xml:space="preserve"> Preparar, convocar e participar de reuniões técnicas acerca das obras;</w:t>
      </w:r>
    </w:p>
    <w:p w14:paraId="1F2DD0A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val="0"/>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16.8.</w:t>
      </w:r>
      <w:r>
        <w:rPr>
          <w:rFonts w:hint="default" w:ascii="Times New Roman" w:hAnsi="Times New Roman" w:cs="Times New Roman"/>
          <w:b w:val="0"/>
          <w:bCs w:val="0"/>
          <w:color w:val="000000"/>
          <w:kern w:val="0"/>
          <w:sz w:val="22"/>
          <w:szCs w:val="22"/>
          <w:lang w:val="pt-BR" w:eastAsia="zh-CN" w:bidi="ar"/>
        </w:rPr>
        <w:t xml:space="preserve"> Emitir parecer sobre prorrogações de prazos, contendo os subsídios necessários e indispensáveis à tomada de decisões pela contratante.</w:t>
      </w:r>
    </w:p>
    <w:p w14:paraId="118C0D7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val="0"/>
          <w:color w:val="000000"/>
          <w:kern w:val="0"/>
          <w:sz w:val="22"/>
          <w:szCs w:val="22"/>
          <w:lang w:val="pt-BR" w:eastAsia="zh-CN" w:bidi="ar"/>
        </w:rPr>
      </w:pPr>
    </w:p>
    <w:p w14:paraId="13219BB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17. DA PUBLICAÇÃO:</w:t>
      </w:r>
    </w:p>
    <w:p w14:paraId="707E4C4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 xml:space="preserve">17.1. </w:t>
      </w:r>
      <w:r>
        <w:rPr>
          <w:rFonts w:hint="default" w:ascii="Times New Roman" w:hAnsi="Times New Roman" w:cs="Times New Roman"/>
          <w:color w:val="000000"/>
          <w:kern w:val="0"/>
          <w:sz w:val="22"/>
          <w:szCs w:val="22"/>
          <w:lang w:val="pt-BR" w:eastAsia="zh-CN" w:bidi="ar"/>
        </w:rPr>
        <w:t>Para eficácia do contrato, a Câmara Municipal de Primavera do Leste providenciará a publicação do seu extrato no Diário Oficial do Município.</w:t>
      </w:r>
    </w:p>
    <w:p w14:paraId="641ADFA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p>
    <w:p w14:paraId="03CA1E9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kern w:val="0"/>
          <w:sz w:val="22"/>
          <w:szCs w:val="22"/>
          <w:lang w:val="pt-BR" w:eastAsia="zh-CN" w:bidi="ar"/>
        </w:rPr>
        <w:t>18. DO FORO:</w:t>
      </w:r>
    </w:p>
    <w:p w14:paraId="5962111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r>
        <w:rPr>
          <w:rFonts w:hint="default" w:ascii="Times New Roman" w:hAnsi="Times New Roman" w:cs="Times New Roman"/>
          <w:b/>
          <w:bCs/>
          <w:color w:val="000000"/>
          <w:kern w:val="0"/>
          <w:sz w:val="22"/>
          <w:szCs w:val="22"/>
          <w:lang w:val="pt-BR" w:eastAsia="zh-CN" w:bidi="ar"/>
        </w:rPr>
        <w:t xml:space="preserve">18.1. </w:t>
      </w:r>
      <w:r>
        <w:rPr>
          <w:rFonts w:hint="default" w:ascii="Times New Roman" w:hAnsi="Times New Roman" w:cs="Times New Roman"/>
          <w:color w:val="000000"/>
          <w:kern w:val="0"/>
          <w:sz w:val="22"/>
          <w:szCs w:val="22"/>
          <w:lang w:val="pt-BR" w:eastAsia="zh-CN" w:bidi="ar"/>
        </w:rPr>
        <w:t>Será o foro de Primavera do Leste – MT como competente para dirimir quaisquer questões oriundas do contrato, inclusive os casos omissos, que não puderem ser resolvidos pela via administrativa, renunciando a qualquer outro, por mais privilegiado que seja.</w:t>
      </w:r>
    </w:p>
    <w:p w14:paraId="477817A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000000"/>
          <w:kern w:val="0"/>
          <w:sz w:val="22"/>
          <w:szCs w:val="22"/>
          <w:lang w:val="pt-BR" w:eastAsia="zh-CN" w:bidi="ar"/>
        </w:rPr>
      </w:pPr>
    </w:p>
    <w:p w14:paraId="78EB49C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color w:val="000000"/>
        </w:rPr>
      </w:pPr>
    </w:p>
    <w:p w14:paraId="4297E12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default" w:ascii="Times New Roman" w:hAnsi="Times New Roman" w:cs="Times New Roman"/>
          <w:color w:val="000000"/>
        </w:rPr>
      </w:pPr>
      <w:r>
        <w:rPr>
          <w:rFonts w:hint="default" w:ascii="Times New Roman" w:hAnsi="Times New Roman" w:cs="Times New Roman"/>
          <w:color w:val="000000"/>
          <w:kern w:val="0"/>
          <w:sz w:val="24"/>
          <w:szCs w:val="24"/>
          <w:lang w:val="pt-BR" w:eastAsia="zh-CN" w:bidi="ar"/>
        </w:rPr>
        <w:t>Primavera do Leste, 29 de maio de 2024.</w:t>
      </w:r>
    </w:p>
    <w:p w14:paraId="3E24FCF9">
      <w:pPr>
        <w:pStyle w:val="32"/>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i w:val="0"/>
          <w:iCs w:val="0"/>
          <w:color w:val="000000"/>
          <w:spacing w:val="0"/>
        </w:rPr>
      </w:pPr>
    </w:p>
    <w:p w14:paraId="15F07F79">
      <w:pPr>
        <w:pStyle w:val="32"/>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i w:val="0"/>
          <w:iCs w:val="0"/>
          <w:color w:val="000000"/>
          <w:spacing w:val="0"/>
        </w:rPr>
      </w:pPr>
    </w:p>
    <w:p w14:paraId="2877E129">
      <w:pPr>
        <w:pStyle w:val="32"/>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i w:val="0"/>
          <w:iCs w:val="0"/>
          <w:color w:val="000000"/>
          <w:spacing w:val="0"/>
        </w:rPr>
      </w:pPr>
    </w:p>
    <w:p w14:paraId="0D4959B7">
      <w:pPr>
        <w:pStyle w:val="32"/>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i w:val="0"/>
          <w:iCs w:val="0"/>
          <w:color w:val="000000"/>
          <w:spacing w:val="0"/>
        </w:rPr>
      </w:pPr>
    </w:p>
    <w:p w14:paraId="07B21E8F">
      <w:pPr>
        <w:pStyle w:val="32"/>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i w:val="0"/>
          <w:iCs w:val="0"/>
          <w:color w:val="000000"/>
          <w:spacing w:val="0"/>
        </w:rPr>
      </w:pPr>
    </w:p>
    <w:p w14:paraId="3820216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r>
        <w:rPr>
          <w:rFonts w:hint="default" w:ascii="Times New Roman" w:hAnsi="Times New Roman" w:cs="Times New Roman"/>
          <w:b/>
          <w:bCs/>
          <w:color w:val="000000"/>
          <w:kern w:val="0"/>
          <w:sz w:val="24"/>
          <w:szCs w:val="24"/>
          <w:lang w:val="pt-BR" w:eastAsia="zh-CN" w:bidi="ar"/>
        </w:rPr>
        <w:t>Cleyton Andersson da Silva Araújo</w:t>
      </w:r>
      <w:r>
        <w:rPr>
          <w:rFonts w:hint="default" w:ascii="Times New Roman" w:hAnsi="Times New Roman" w:cs="Times New Roman"/>
          <w:b/>
          <w:bCs/>
          <w:color w:val="000000"/>
          <w:kern w:val="0"/>
          <w:sz w:val="24"/>
          <w:szCs w:val="24"/>
          <w:lang w:val="pt-BR" w:eastAsia="zh-CN" w:bidi="ar"/>
        </w:rPr>
        <w:br w:type="textWrapping"/>
      </w:r>
      <w:r>
        <w:rPr>
          <w:rFonts w:hint="default" w:ascii="Times New Roman" w:hAnsi="Times New Roman" w:cs="Times New Roman"/>
          <w:color w:val="000000"/>
          <w:kern w:val="0"/>
          <w:sz w:val="24"/>
          <w:szCs w:val="24"/>
          <w:lang w:val="pt-BR" w:eastAsia="zh-CN" w:bidi="ar"/>
        </w:rPr>
        <w:t>Coordenador Administrativo</w:t>
      </w:r>
      <w:r>
        <w:rPr>
          <w:rFonts w:hint="default" w:ascii="Times New Roman" w:hAnsi="Times New Roman" w:cs="Times New Roman"/>
          <w:color w:val="000000"/>
          <w:kern w:val="0"/>
          <w:sz w:val="24"/>
          <w:szCs w:val="24"/>
          <w:lang w:val="pt-BR" w:eastAsia="zh-CN" w:bidi="ar"/>
        </w:rPr>
        <w:br w:type="textWrapping"/>
      </w:r>
      <w:r>
        <w:rPr>
          <w:rFonts w:hint="default" w:ascii="Times New Roman" w:hAnsi="Times New Roman" w:cs="Times New Roman"/>
          <w:color w:val="000000"/>
          <w:kern w:val="0"/>
          <w:sz w:val="24"/>
          <w:szCs w:val="24"/>
          <w:lang w:val="pt-BR" w:eastAsia="zh-CN" w:bidi="ar"/>
        </w:rPr>
        <w:t>Portaria 258/2023</w:t>
      </w:r>
    </w:p>
    <w:p w14:paraId="49B629C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i w:val="0"/>
          <w:iCs w:val="0"/>
          <w:color w:val="000000"/>
          <w:spacing w:val="0"/>
        </w:rPr>
      </w:pPr>
    </w:p>
    <w:p w14:paraId="42DDE29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i w:val="0"/>
          <w:iCs w:val="0"/>
          <w:color w:val="000000"/>
          <w:spacing w:val="0"/>
        </w:rPr>
      </w:pPr>
    </w:p>
    <w:p w14:paraId="5126495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i w:val="0"/>
          <w:iCs w:val="0"/>
          <w:color w:val="000000"/>
          <w:spacing w:val="0"/>
        </w:rPr>
      </w:pPr>
    </w:p>
    <w:p w14:paraId="613AF18E">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i w:val="0"/>
          <w:iCs w:val="0"/>
          <w:color w:val="000000"/>
          <w:spacing w:val="0"/>
        </w:rPr>
      </w:pPr>
    </w:p>
    <w:p w14:paraId="5869C63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i w:val="0"/>
          <w:iCs w:val="0"/>
          <w:color w:val="000000"/>
          <w:spacing w:val="0"/>
        </w:rPr>
      </w:pPr>
    </w:p>
    <w:p w14:paraId="2EADB07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i w:val="0"/>
          <w:iCs w:val="0"/>
          <w:color w:val="000000"/>
          <w:spacing w:val="0"/>
        </w:rPr>
      </w:pPr>
    </w:p>
    <w:p w14:paraId="237A5D1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i w:val="0"/>
          <w:iCs w:val="0"/>
          <w:color w:val="212529"/>
          <w:spacing w:val="0"/>
          <w:kern w:val="0"/>
          <w:sz w:val="24"/>
          <w:szCs w:val="24"/>
          <w:lang w:eastAsia="zh-CN" w:bidi="ar"/>
        </w:rPr>
      </w:pPr>
      <w:r>
        <w:rPr>
          <w:rFonts w:hint="default" w:ascii="Times New Roman" w:hAnsi="Times New Roman" w:cs="Times New Roman"/>
          <w:b/>
          <w:bCs/>
          <w:i w:val="0"/>
          <w:iCs w:val="0"/>
          <w:color w:val="212529"/>
          <w:spacing w:val="0"/>
          <w:kern w:val="0"/>
          <w:sz w:val="24"/>
          <w:szCs w:val="24"/>
          <w:lang w:eastAsia="zh-CN" w:bidi="ar"/>
        </w:rPr>
        <w:t>Ranyelle Rodrigues Brandão</w:t>
      </w:r>
      <w:r>
        <w:rPr>
          <w:rFonts w:hint="default" w:ascii="Times New Roman" w:hAnsi="Times New Roman" w:cs="Times New Roman"/>
          <w:b w:val="0"/>
          <w:bCs w:val="0"/>
          <w:i w:val="0"/>
          <w:iCs w:val="0"/>
          <w:color w:val="212529"/>
          <w:spacing w:val="0"/>
          <w:kern w:val="0"/>
          <w:sz w:val="24"/>
          <w:szCs w:val="24"/>
          <w:lang w:eastAsia="zh-CN" w:bidi="ar"/>
        </w:rPr>
        <w:br w:type="textWrapping"/>
      </w:r>
      <w:r>
        <w:rPr>
          <w:rFonts w:hint="default" w:ascii="Times New Roman" w:hAnsi="Times New Roman" w:cs="Times New Roman"/>
          <w:b w:val="0"/>
          <w:bCs w:val="0"/>
          <w:i w:val="0"/>
          <w:iCs w:val="0"/>
          <w:color w:val="212529"/>
          <w:spacing w:val="0"/>
          <w:kern w:val="0"/>
          <w:sz w:val="24"/>
          <w:szCs w:val="24"/>
          <w:lang w:eastAsia="zh-CN" w:bidi="ar"/>
        </w:rPr>
        <w:t>Engenheiro Civil</w:t>
      </w:r>
      <w:r>
        <w:rPr>
          <w:rFonts w:hint="default" w:ascii="Times New Roman" w:hAnsi="Times New Roman" w:cs="Times New Roman"/>
          <w:b w:val="0"/>
          <w:bCs w:val="0"/>
          <w:i w:val="0"/>
          <w:iCs w:val="0"/>
          <w:color w:val="212529"/>
          <w:spacing w:val="0"/>
          <w:kern w:val="0"/>
          <w:sz w:val="24"/>
          <w:szCs w:val="24"/>
          <w:lang w:eastAsia="zh-CN" w:bidi="ar"/>
        </w:rPr>
        <w:br w:type="textWrapping"/>
      </w:r>
      <w:r>
        <w:rPr>
          <w:rFonts w:hint="default" w:ascii="Times New Roman" w:hAnsi="Times New Roman" w:cs="Times New Roman"/>
          <w:b w:val="0"/>
          <w:bCs w:val="0"/>
          <w:i w:val="0"/>
          <w:iCs w:val="0"/>
          <w:color w:val="212529"/>
          <w:spacing w:val="0"/>
          <w:kern w:val="0"/>
          <w:sz w:val="24"/>
          <w:szCs w:val="24"/>
          <w:lang w:eastAsia="zh-CN" w:bidi="ar"/>
        </w:rPr>
        <w:t>Responsável Técnico</w:t>
      </w:r>
      <w:r>
        <w:rPr>
          <w:rFonts w:hint="default" w:ascii="Times New Roman" w:hAnsi="Times New Roman" w:cs="Times New Roman"/>
          <w:b w:val="0"/>
          <w:bCs w:val="0"/>
          <w:i w:val="0"/>
          <w:iCs w:val="0"/>
          <w:color w:val="212529"/>
          <w:spacing w:val="0"/>
          <w:kern w:val="0"/>
          <w:sz w:val="24"/>
          <w:szCs w:val="24"/>
          <w:lang w:eastAsia="zh-CN" w:bidi="ar"/>
        </w:rPr>
        <w:br w:type="textWrapping"/>
      </w:r>
      <w:r>
        <w:rPr>
          <w:rFonts w:hint="default" w:ascii="Times New Roman" w:hAnsi="Times New Roman" w:cs="Times New Roman"/>
          <w:b w:val="0"/>
          <w:bCs w:val="0"/>
          <w:i w:val="0"/>
          <w:iCs w:val="0"/>
          <w:color w:val="212529"/>
          <w:spacing w:val="0"/>
          <w:kern w:val="0"/>
          <w:sz w:val="24"/>
          <w:szCs w:val="24"/>
          <w:lang w:eastAsia="zh-CN" w:bidi="ar"/>
        </w:rPr>
        <w:t>Crea-MT:51012</w:t>
      </w:r>
    </w:p>
    <w:p w14:paraId="6D772F24">
      <w:pPr>
        <w:rPr>
          <w:rFonts w:hint="default" w:ascii="Times New Roman" w:hAnsi="Times New Roman" w:cs="Times New Roman"/>
          <w:b w:val="0"/>
          <w:bCs w:val="0"/>
          <w:i w:val="0"/>
          <w:iCs w:val="0"/>
          <w:color w:val="212529"/>
          <w:spacing w:val="0"/>
          <w:kern w:val="0"/>
          <w:sz w:val="24"/>
          <w:szCs w:val="24"/>
          <w:lang w:eastAsia="zh-CN" w:bidi="ar"/>
        </w:rPr>
      </w:pPr>
      <w:r>
        <w:rPr>
          <w:rFonts w:hint="default" w:ascii="Times New Roman" w:hAnsi="Times New Roman" w:cs="Times New Roman"/>
          <w:b w:val="0"/>
          <w:bCs w:val="0"/>
          <w:i w:val="0"/>
          <w:iCs w:val="0"/>
          <w:color w:val="212529"/>
          <w:spacing w:val="0"/>
          <w:kern w:val="0"/>
          <w:sz w:val="24"/>
          <w:szCs w:val="24"/>
          <w:lang w:eastAsia="zh-CN" w:bidi="ar"/>
        </w:rPr>
        <w:br w:type="page"/>
      </w:r>
    </w:p>
    <w:p w14:paraId="26A0F3A4">
      <w:pPr>
        <w:pStyle w:val="2"/>
        <w:numPr>
          <w:ilvl w:val="0"/>
          <w:numId w:val="0"/>
        </w:numPr>
        <w:spacing w:before="0" w:after="120"/>
        <w:ind w:left="0" w:firstLine="0"/>
        <w:jc w:val="center"/>
        <w:rPr>
          <w:rFonts w:ascii="Times New Roman" w:hAnsi="Times New Roman"/>
        </w:rPr>
      </w:pPr>
      <w:bookmarkStart w:id="59" w:name="_ANEXO_I_-_1"/>
      <w:bookmarkEnd w:id="59"/>
      <w:bookmarkStart w:id="60" w:name="_Toc149517467"/>
      <w:r>
        <w:t>ANEXO II - MODELO DE DECLARAÇÕES</w:t>
      </w:r>
      <w:bookmarkEnd w:id="60"/>
    </w:p>
    <w:p w14:paraId="5430666B">
      <w:pPr>
        <w:pStyle w:val="49"/>
        <w:tabs>
          <w:tab w:val="left" w:pos="1134"/>
        </w:tabs>
        <w:spacing w:before="120" w:beforeAutospacing="0" w:after="120" w:afterAutospacing="0"/>
        <w:jc w:val="center"/>
        <w:textAlignment w:val="baseline"/>
        <w:rPr>
          <w:rFonts w:ascii="Times New Roman" w:hAnsi="Times New Roman"/>
        </w:rPr>
      </w:pPr>
    </w:p>
    <w:p w14:paraId="1B0E4F02">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1616B415">
      <w:pPr>
        <w:pStyle w:val="49"/>
        <w:tabs>
          <w:tab w:val="left" w:pos="1134"/>
        </w:tabs>
        <w:spacing w:before="120" w:beforeAutospacing="0" w:after="120" w:afterAutospacing="0"/>
        <w:ind w:firstLine="567"/>
        <w:jc w:val="both"/>
        <w:textAlignment w:val="baseline"/>
        <w:rPr>
          <w:rFonts w:ascii="Times New Roman" w:hAnsi="Times New Roman"/>
        </w:rPr>
      </w:pPr>
    </w:p>
    <w:p w14:paraId="579BF594">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Edital de Pregão Eletrônico nº 015/2024</w:t>
      </w:r>
      <w:r>
        <w:rPr>
          <w:rFonts w:hint="default"/>
          <w:lang w:val="pt-BR"/>
        </w:rPr>
        <w:t>.</w:t>
      </w:r>
    </w:p>
    <w:p w14:paraId="2FF7D940">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33855057">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46B273A6">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14:paraId="567C5C1B">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14:paraId="3415CC3E">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14:paraId="18DE86AF">
      <w:pPr>
        <w:pStyle w:val="49"/>
        <w:tabs>
          <w:tab w:val="left" w:pos="1134"/>
        </w:tabs>
        <w:spacing w:before="120" w:beforeAutospacing="0" w:after="120" w:afterAutospacing="0"/>
        <w:ind w:firstLine="567"/>
        <w:jc w:val="both"/>
        <w:textAlignment w:val="baseline"/>
        <w:rPr>
          <w:rFonts w:ascii="Times New Roman" w:hAnsi="Times New Roman"/>
        </w:rPr>
      </w:pPr>
    </w:p>
    <w:p w14:paraId="3989BE0B">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14:paraId="3FA694A7">
      <w:pPr>
        <w:pStyle w:val="49"/>
        <w:tabs>
          <w:tab w:val="left" w:pos="1134"/>
        </w:tabs>
        <w:spacing w:before="120" w:beforeAutospacing="0" w:after="120" w:afterAutospacing="0"/>
        <w:ind w:firstLine="567"/>
        <w:jc w:val="both"/>
        <w:textAlignment w:val="baseline"/>
        <w:rPr>
          <w:rFonts w:ascii="Times New Roman" w:hAnsi="Times New Roman"/>
        </w:rPr>
      </w:pPr>
    </w:p>
    <w:p w14:paraId="1FF46302">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0365FF8A">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101DC436">
      <w:pPr>
        <w:rPr>
          <w:rFonts w:ascii="Times New Roman" w:hAnsi="Times New Roman" w:eastAsia="Times New Roman" w:cs="Times New Roman"/>
          <w:sz w:val="24"/>
          <w:szCs w:val="24"/>
          <w:lang w:eastAsia="pt-BR"/>
        </w:rPr>
      </w:pPr>
      <w:r>
        <w:br w:type="page"/>
      </w:r>
    </w:p>
    <w:p w14:paraId="46064F23">
      <w:pPr>
        <w:pStyle w:val="2"/>
        <w:numPr>
          <w:ilvl w:val="0"/>
          <w:numId w:val="0"/>
        </w:numPr>
        <w:spacing w:before="0" w:after="120"/>
        <w:ind w:left="0" w:firstLine="0"/>
        <w:jc w:val="center"/>
        <w:rPr>
          <w:rFonts w:ascii="Times New Roman" w:hAnsi="Times New Roman"/>
        </w:rPr>
      </w:pPr>
      <w:bookmarkStart w:id="61" w:name="_Toc149517468"/>
      <w:r>
        <w:t>ANEXO III - MODELO DE PROPOSTA</w:t>
      </w:r>
      <w:bookmarkEnd w:id="61"/>
    </w:p>
    <w:p w14:paraId="42269271">
      <w:pPr>
        <w:pStyle w:val="49"/>
        <w:tabs>
          <w:tab w:val="left" w:pos="1134"/>
        </w:tabs>
        <w:spacing w:before="120" w:beforeAutospacing="0" w:after="120" w:afterAutospacing="0"/>
        <w:jc w:val="center"/>
        <w:textAlignment w:val="baseline"/>
        <w:rPr>
          <w:rFonts w:ascii="Times New Roman" w:hAnsi="Times New Roman"/>
        </w:rPr>
      </w:pPr>
    </w:p>
    <w:p w14:paraId="40153D73">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519C353A">
      <w:pPr>
        <w:spacing w:before="0" w:after="0" w:line="240" w:lineRule="auto"/>
        <w:jc w:val="both"/>
        <w:rPr>
          <w:rFonts w:ascii="Times New Roman" w:hAnsi="Times New Roman"/>
        </w:rPr>
      </w:pPr>
      <w:r>
        <w:rPr>
          <w:rFonts w:ascii="Times New Roman" w:hAnsi="Times New Roman" w:cs="Times New Roman"/>
          <w:sz w:val="24"/>
          <w:szCs w:val="24"/>
        </w:rPr>
        <w:t>À</w:t>
      </w:r>
    </w:p>
    <w:p w14:paraId="0F32E9E9">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4AF24C64">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015/2024</w:t>
      </w:r>
    </w:p>
    <w:p w14:paraId="643FA5C6">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163C1AF4">
      <w:pPr>
        <w:spacing w:before="0" w:after="0" w:line="240" w:lineRule="auto"/>
        <w:jc w:val="both"/>
        <w:rPr>
          <w:rFonts w:ascii="Times New Roman" w:hAnsi="Times New Roman" w:cs="Times New Roman"/>
          <w:sz w:val="24"/>
          <w:szCs w:val="24"/>
        </w:rPr>
      </w:pPr>
    </w:p>
    <w:p w14:paraId="20259E2B">
      <w:pPr>
        <w:jc w:val="center"/>
        <w:rPr>
          <w:rFonts w:ascii="Times New Roman" w:hAnsi="Times New Roman"/>
        </w:rPr>
      </w:pPr>
      <w:r>
        <w:rPr>
          <w:rFonts w:ascii="Times New Roman" w:hAnsi="Times New Roman" w:cs="Times New Roman"/>
          <w:b/>
          <w:bCs/>
          <w:sz w:val="24"/>
          <w:szCs w:val="24"/>
          <w:u w:val="single"/>
        </w:rPr>
        <w:t>PROPOSTA</w:t>
      </w:r>
    </w:p>
    <w:p w14:paraId="55215CC5">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13E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2829556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75BAE122">
            <w:pPr>
              <w:widowControl/>
              <w:suppressAutoHyphens/>
              <w:spacing w:before="0" w:after="0" w:line="240" w:lineRule="auto"/>
              <w:jc w:val="both"/>
              <w:rPr>
                <w:rFonts w:ascii="Times New Roman" w:hAnsi="Times New Roman" w:cs="Times New Roman"/>
                <w:sz w:val="16"/>
                <w:szCs w:val="16"/>
              </w:rPr>
            </w:pPr>
          </w:p>
        </w:tc>
      </w:tr>
      <w:tr w14:paraId="390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38747AC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5647ED7A">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2A8A7C0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1459E1F0">
            <w:pPr>
              <w:widowControl/>
              <w:suppressAutoHyphens/>
              <w:spacing w:before="0" w:after="0" w:line="240" w:lineRule="auto"/>
              <w:jc w:val="both"/>
              <w:rPr>
                <w:rFonts w:ascii="Times New Roman" w:hAnsi="Times New Roman" w:cs="Times New Roman"/>
                <w:sz w:val="16"/>
                <w:szCs w:val="16"/>
              </w:rPr>
            </w:pPr>
          </w:p>
        </w:tc>
      </w:tr>
      <w:tr w14:paraId="206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35E1B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2F36F8AF">
            <w:pPr>
              <w:widowControl/>
              <w:suppressAutoHyphens/>
              <w:spacing w:before="0" w:after="0" w:line="240" w:lineRule="auto"/>
              <w:jc w:val="both"/>
              <w:rPr>
                <w:rFonts w:ascii="Times New Roman" w:hAnsi="Times New Roman" w:cs="Times New Roman"/>
                <w:sz w:val="16"/>
                <w:szCs w:val="16"/>
              </w:rPr>
            </w:pPr>
          </w:p>
        </w:tc>
        <w:tc>
          <w:tcPr>
            <w:tcW w:w="2972" w:type="dxa"/>
          </w:tcPr>
          <w:p w14:paraId="6E5F5C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29923AA3">
            <w:pPr>
              <w:widowControl/>
              <w:suppressAutoHyphens/>
              <w:spacing w:before="0" w:after="0" w:line="240" w:lineRule="auto"/>
              <w:jc w:val="both"/>
              <w:rPr>
                <w:rFonts w:ascii="Times New Roman" w:hAnsi="Times New Roman" w:cs="Times New Roman"/>
                <w:sz w:val="16"/>
                <w:szCs w:val="16"/>
              </w:rPr>
            </w:pPr>
          </w:p>
        </w:tc>
      </w:tr>
      <w:tr w14:paraId="0046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611C3619">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0B7AC572">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320AF11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692CC064">
            <w:pPr>
              <w:widowControl/>
              <w:suppressAutoHyphens/>
              <w:spacing w:before="0" w:after="0" w:line="240" w:lineRule="auto"/>
              <w:jc w:val="both"/>
              <w:rPr>
                <w:rFonts w:ascii="Times New Roman" w:hAnsi="Times New Roman" w:cs="Times New Roman"/>
                <w:sz w:val="16"/>
                <w:szCs w:val="16"/>
              </w:rPr>
            </w:pPr>
          </w:p>
        </w:tc>
      </w:tr>
      <w:tr w14:paraId="39C8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12FF32F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5BDC2C46">
            <w:pPr>
              <w:widowControl/>
              <w:suppressAutoHyphens/>
              <w:spacing w:before="0" w:after="0" w:line="240" w:lineRule="auto"/>
              <w:jc w:val="both"/>
              <w:rPr>
                <w:rFonts w:ascii="Times New Roman" w:hAnsi="Times New Roman" w:cs="Times New Roman"/>
                <w:sz w:val="16"/>
                <w:szCs w:val="16"/>
              </w:rPr>
            </w:pPr>
          </w:p>
        </w:tc>
        <w:tc>
          <w:tcPr>
            <w:tcW w:w="2972" w:type="dxa"/>
          </w:tcPr>
          <w:p w14:paraId="5BDC643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144AF745">
            <w:pPr>
              <w:widowControl/>
              <w:suppressAutoHyphens/>
              <w:spacing w:before="0" w:after="0" w:line="240" w:lineRule="auto"/>
              <w:jc w:val="both"/>
              <w:rPr>
                <w:rFonts w:ascii="Times New Roman" w:hAnsi="Times New Roman" w:cs="Times New Roman"/>
                <w:sz w:val="16"/>
                <w:szCs w:val="16"/>
              </w:rPr>
            </w:pPr>
          </w:p>
        </w:tc>
      </w:tr>
      <w:tr w14:paraId="6B11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295ADF5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49ED9CD0">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40F44BC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6840A656">
            <w:pPr>
              <w:widowControl/>
              <w:suppressAutoHyphens/>
              <w:spacing w:before="0" w:after="0" w:line="240" w:lineRule="auto"/>
              <w:jc w:val="both"/>
              <w:rPr>
                <w:rFonts w:ascii="Times New Roman" w:hAnsi="Times New Roman" w:cs="Times New Roman"/>
                <w:sz w:val="16"/>
                <w:szCs w:val="16"/>
              </w:rPr>
            </w:pPr>
          </w:p>
        </w:tc>
      </w:tr>
      <w:tr w14:paraId="03F5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5A4573D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039BAB79">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5710831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31FAD0CB">
            <w:pPr>
              <w:widowControl/>
              <w:suppressAutoHyphens/>
              <w:spacing w:before="0" w:after="0" w:line="240" w:lineRule="auto"/>
              <w:jc w:val="both"/>
              <w:rPr>
                <w:rFonts w:ascii="Times New Roman" w:hAnsi="Times New Roman" w:cs="Times New Roman"/>
                <w:sz w:val="16"/>
                <w:szCs w:val="16"/>
              </w:rPr>
            </w:pPr>
          </w:p>
        </w:tc>
        <w:tc>
          <w:tcPr>
            <w:tcW w:w="2972" w:type="dxa"/>
          </w:tcPr>
          <w:p w14:paraId="065B07A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425F6E04">
            <w:pPr>
              <w:widowControl/>
              <w:suppressAutoHyphens/>
              <w:spacing w:before="0" w:after="0" w:line="240" w:lineRule="auto"/>
              <w:jc w:val="both"/>
              <w:rPr>
                <w:rFonts w:ascii="Times New Roman" w:hAnsi="Times New Roman" w:cs="Times New Roman"/>
                <w:sz w:val="16"/>
                <w:szCs w:val="16"/>
              </w:rPr>
            </w:pPr>
          </w:p>
        </w:tc>
      </w:tr>
      <w:tr w14:paraId="2AF0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64F5523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3F0774E1">
            <w:pPr>
              <w:widowControl/>
              <w:suppressAutoHyphens/>
              <w:spacing w:before="0" w:after="0" w:line="240" w:lineRule="auto"/>
              <w:jc w:val="both"/>
              <w:rPr>
                <w:rFonts w:ascii="Times New Roman" w:hAnsi="Times New Roman" w:cs="Times New Roman"/>
                <w:sz w:val="16"/>
                <w:szCs w:val="16"/>
              </w:rPr>
            </w:pPr>
          </w:p>
        </w:tc>
        <w:tc>
          <w:tcPr>
            <w:tcW w:w="2972" w:type="dxa"/>
          </w:tcPr>
          <w:p w14:paraId="333695C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0715387C">
            <w:pPr>
              <w:widowControl/>
              <w:suppressAutoHyphens/>
              <w:spacing w:before="0" w:after="0" w:line="240" w:lineRule="auto"/>
              <w:jc w:val="both"/>
              <w:rPr>
                <w:rFonts w:ascii="Times New Roman" w:hAnsi="Times New Roman" w:cs="Times New Roman"/>
                <w:sz w:val="16"/>
                <w:szCs w:val="16"/>
              </w:rPr>
            </w:pPr>
          </w:p>
        </w:tc>
      </w:tr>
    </w:tbl>
    <w:p w14:paraId="2C381681">
      <w:pPr>
        <w:spacing w:before="0" w:after="0" w:line="240" w:lineRule="auto"/>
        <w:jc w:val="both"/>
        <w:rPr>
          <w:rFonts w:ascii="Times New Roman" w:hAnsi="Times New Roman" w:cs="Times New Roman"/>
          <w:sz w:val="24"/>
          <w:szCs w:val="24"/>
        </w:rPr>
      </w:pPr>
    </w:p>
    <w:p w14:paraId="1184C9D6">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015/2024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20602D25">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5E1C476F">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69C4370">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E866160">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12EA5A3">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702802">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5B1E0AE">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03DE9877">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876188E">
            <w:pPr>
              <w:spacing w:before="0" w:after="0" w:line="240" w:lineRule="auto"/>
              <w:jc w:val="center"/>
              <w:rPr>
                <w:rFonts w:ascii="Times New Roman" w:hAnsi="Times New Roman"/>
              </w:rPr>
            </w:pPr>
            <w:r>
              <w:rPr>
                <w:rFonts w:ascii="Times New Roman" w:hAnsi="Times New Roman" w:cs="Times New Roman"/>
                <w:b/>
                <w:sz w:val="20"/>
                <w:szCs w:val="20"/>
              </w:rPr>
              <w:t>Preço</w:t>
            </w:r>
          </w:p>
          <w:p w14:paraId="013C2348">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3121D207">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5D21CA0F">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792B8F66">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55A7895B">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45F8263">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2661B763">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565A8C0A">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2839E03B">
      <w:pPr>
        <w:rPr>
          <w:rFonts w:ascii="Times New Roman" w:hAnsi="Times New Roman" w:cs="Times New Roman"/>
          <w:b/>
          <w:sz w:val="24"/>
          <w:szCs w:val="24"/>
        </w:rPr>
      </w:pPr>
    </w:p>
    <w:p w14:paraId="1860449A">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2BC46C2A">
      <w:pPr>
        <w:spacing w:before="0" w:after="0" w:line="240" w:lineRule="auto"/>
        <w:ind w:firstLine="2268"/>
        <w:jc w:val="both"/>
        <w:rPr>
          <w:rFonts w:ascii="Times New Roman" w:hAnsi="Times New Roman" w:cs="Times New Roman"/>
          <w:sz w:val="24"/>
          <w:szCs w:val="24"/>
        </w:rPr>
      </w:pPr>
    </w:p>
    <w:p w14:paraId="16A1E603">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04AA2CB4">
      <w:pPr>
        <w:jc w:val="center"/>
        <w:rPr>
          <w:rFonts w:ascii="Times New Roman" w:hAnsi="Times New Roman" w:cs="Times New Roman"/>
          <w:sz w:val="24"/>
          <w:szCs w:val="24"/>
        </w:rPr>
      </w:pPr>
    </w:p>
    <w:p w14:paraId="7141E58C">
      <w:pPr>
        <w:jc w:val="center"/>
        <w:rPr>
          <w:rFonts w:ascii="Times New Roman" w:hAnsi="Times New Roman" w:cs="Times New Roman"/>
          <w:sz w:val="24"/>
          <w:szCs w:val="24"/>
        </w:rPr>
      </w:pPr>
    </w:p>
    <w:p w14:paraId="64F524EC">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00B50B72">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14:paraId="6C0F12F5">
      <w:pPr>
        <w:rPr>
          <w:rFonts w:ascii="Times New Roman" w:hAnsi="Times New Roman"/>
          <w:lang w:eastAsia="pt-BR"/>
        </w:rPr>
      </w:pPr>
      <w:r>
        <w:br w:type="page"/>
      </w:r>
    </w:p>
    <w:p w14:paraId="442D74D7">
      <w:pPr>
        <w:pStyle w:val="2"/>
        <w:numPr>
          <w:ilvl w:val="0"/>
          <w:numId w:val="0"/>
        </w:numPr>
        <w:spacing w:before="0" w:after="120"/>
        <w:ind w:left="0" w:firstLine="0"/>
        <w:jc w:val="center"/>
        <w:rPr>
          <w:rFonts w:hint="default" w:ascii="Times New Roman" w:hAnsi="Times New Roman"/>
          <w:lang w:val="pt-BR"/>
        </w:rPr>
      </w:pPr>
      <w:bookmarkStart w:id="62" w:name="_ANEXO_V_-"/>
      <w:bookmarkEnd w:id="62"/>
      <w:bookmarkStart w:id="63" w:name="_ANEXO_IV_-"/>
      <w:bookmarkEnd w:id="63"/>
      <w:bookmarkStart w:id="64" w:name="_ANEXO_VII_-"/>
      <w:bookmarkEnd w:id="64"/>
      <w:bookmarkStart w:id="65" w:name="_Toc149517469"/>
      <w:r>
        <w:t>ANEXO IV – MINUTA DA ATA DE REGISTRO DE PREÇOS</w:t>
      </w:r>
      <w:bookmarkEnd w:id="65"/>
      <w:r>
        <w:rPr>
          <w:rFonts w:hint="default"/>
          <w:lang w:val="pt-BR"/>
        </w:rPr>
        <w:t xml:space="preserve"> Nº_____/2024.</w:t>
      </w:r>
    </w:p>
    <w:p w14:paraId="0B3AB647">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w:t>
      </w:r>
      <w:r>
        <w:rPr>
          <w:rFonts w:hint="default" w:cs="Times New Roman"/>
          <w:sz w:val="22"/>
          <w:szCs w:val="22"/>
          <w:lang w:val="en-US" w:eastAsia="pt-BR"/>
        </w:rPr>
        <w:t>015/2024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ITEM</w:t>
      </w:r>
      <w:r>
        <w:rPr>
          <w:rFonts w:ascii="Times New Roman" w:hAnsi="Times New Roman" w:cs="Times New Roman"/>
          <w:sz w:val="22"/>
          <w:szCs w:val="22"/>
          <w:lang w:eastAsia="pt-BR"/>
        </w:rPr>
        <w:t xml:space="preserve"> cujo objeto é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 xml:space="preserve">Processo Administrativo nº </w:t>
      </w:r>
      <w:r>
        <w:rPr>
          <w:rFonts w:hint="default" w:cs="Times New Roman"/>
          <w:sz w:val="22"/>
          <w:szCs w:val="22"/>
          <w:lang w:val="en-US" w:eastAsia="pt-BR"/>
        </w:rPr>
        <w:t>39</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83BF8E0">
      <w:pPr>
        <w:pStyle w:val="67"/>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23793EF5">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rStyle w:val="13"/>
          <w:rFonts w:hint="default" w:cs="Times New Roman"/>
          <w:b/>
          <w:bCs/>
          <w:sz w:val="22"/>
          <w:szCs w:val="22"/>
          <w:lang w:val="pt-BR" w:eastAsia="en-US"/>
        </w:rPr>
        <w:t>.</w:t>
      </w:r>
    </w:p>
    <w:p w14:paraId="64518CC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82001E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0197C65A">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578D5216">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197E9C07">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7F08C5B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66404A18">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1D0C2CFC">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32D6C71E">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66223DB6">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68A65D53">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55CA1DC4">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ECB8134">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3BCA452">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8E0F74E">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A5147FE">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A175DBA">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1D817667">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3DC27E5">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3BDD2C03">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7723CB6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4109B106">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1BA51FF4">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72119D1F">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4CAD77E2">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41AB72D6">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0571BCD9">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4F1DCC8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3CB704F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7B08FB3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2E597B38">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 xml:space="preserve">Pregão Eletrônico  nº </w:t>
      </w:r>
      <w:r>
        <w:rPr>
          <w:rFonts w:hint="default" w:cs="Times New Roman"/>
          <w:sz w:val="22"/>
          <w:szCs w:val="22"/>
          <w:lang w:val="en-US" w:eastAsia="pt-BR"/>
        </w:rPr>
        <w:t>15</w:t>
      </w:r>
      <w:r>
        <w:rPr>
          <w:rFonts w:cs="Times New Roman"/>
          <w:sz w:val="22"/>
          <w:szCs w:val="22"/>
          <w:lang w:eastAsia="pt-BR"/>
        </w:rPr>
        <w:t>/2024</w:t>
      </w:r>
      <w:r>
        <w:rPr>
          <w:rFonts w:ascii="Times New Roman" w:hAnsi="Times New Roman" w:cs="Times New Roman"/>
          <w:sz w:val="22"/>
          <w:szCs w:val="22"/>
          <w:lang w:eastAsia="pt-BR"/>
        </w:rPr>
        <w:t>.</w:t>
      </w:r>
    </w:p>
    <w:p w14:paraId="1EE51C5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2E1BE656">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129E5BF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76A2A32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5F903F0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27A7E4A5">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78D6B74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571049B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620B0773">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00AF1E3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015/2024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10A79D28">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48C2FAE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6D3E39B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015/2024</w:t>
      </w:r>
      <w:r>
        <w:rPr>
          <w:rFonts w:ascii="Times New Roman" w:hAnsi="Times New Roman" w:cs="Times New Roman"/>
          <w:sz w:val="22"/>
          <w:szCs w:val="22"/>
          <w:shd w:val="clear" w:fill="auto"/>
          <w:lang w:eastAsia="pt-BR"/>
        </w:rPr>
        <w:t>.</w:t>
      </w:r>
    </w:p>
    <w:p w14:paraId="5D15B91D">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2F984AB">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2B2A188F">
      <w:pPr>
        <w:pStyle w:val="67"/>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4B9E7C5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6DEB5AC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14844F10">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7D14F45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4FA2CEE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AC11D4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48C446D1">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71D27F0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25732B2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EA9EBC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0404203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1F8236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C2C146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39A9C73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640859C7">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21534F4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21058D2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3A48FF7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35A687E1">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5B81C06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32B0D92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78CE395D">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4E4BF3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2F55385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6321EF6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6FA259EB">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500F6E5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7CE20FF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5E36B3A1">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5AE0F2D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825531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347E83D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1CAF0B2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610E9A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1FF52AA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6AC522C7">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3531F77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067589B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0A09CE73">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7CC617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D687E7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091650E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66559BA6">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1836A2A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1C00DA06">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4576306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5646839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454BB4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16C0557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0CB0B5D3">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346BD79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3399334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44558C27">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1463B6E0">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593EA3B6">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29407D6B">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4F4D6E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3065F6A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B70723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424AFD0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6E63377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753E6EAE">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14:paraId="29A2C8E5">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4015D0C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377B10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6DAA25C4">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2646E4F8">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3DE02EA">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4BCEB94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42DD41A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440D58B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0B0A3D4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DA0293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6599B3B0">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2CEE071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13755B8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0E09F6B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33BE487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181A352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40AF63B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6" w:name="nao_comprovacao_majoracao_mercado"/>
      <w:bookmarkEnd w:id="6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69F8E529">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09B9B9DC">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3D1AFB40">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0D3B650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4E93E83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56E8AF9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61736F4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3664A9E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7" w:name="gerenciador_estimador_é_partic_em_remane"/>
      <w:bookmarkEnd w:id="67"/>
    </w:p>
    <w:p w14:paraId="6789BB4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0C94AA7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2580B28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5EB9F098">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0893EA4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8" w:name="cancelamento_do_fornecedor"/>
      <w:bookmarkEnd w:id="68"/>
    </w:p>
    <w:p w14:paraId="21AB7AD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31FF81A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35C2517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718BDBEB">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2E3C5155">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5F079A15">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66E6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7D2631D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14B9DF9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Pr>
          <w:rFonts w:ascii="Times New Roman" w:hAnsi="Times New Roman" w:cs="Times New Roman"/>
          <w:sz w:val="22"/>
          <w:szCs w:val="22"/>
          <w:lang w:eastAsia="pt-BR"/>
        </w:rPr>
        <w:t xml:space="preserve"> </w:t>
      </w:r>
    </w:p>
    <w:p w14:paraId="1735AB5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131CC8C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48E86D7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00399BC7">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4B2725D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015/2024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77A5E1F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3B580F3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7815683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743019C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485FEC7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1F71406E">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33FF67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1254507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205A539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7A95A09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65CC724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1711ADD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66A295E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3634300D">
      <w:pPr>
        <w:pStyle w:val="67"/>
        <w:numPr>
          <w:ilvl w:val="2"/>
          <w:numId w:val="1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2100BB55">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731E7125">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57CC83CD">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321C2551">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5D1B8587">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212A1AE1">
      <w:pPr>
        <w:pStyle w:val="67"/>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237B706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14:paraId="29CCE483">
      <w:pPr>
        <w:tabs>
          <w:tab w:val="left" w:pos="1134"/>
          <w:tab w:val="left" w:pos="3001"/>
        </w:tabs>
        <w:spacing w:before="120" w:after="120" w:line="240" w:lineRule="auto"/>
        <w:jc w:val="both"/>
        <w:rPr>
          <w:rFonts w:ascii="Times New Roman" w:hAnsi="Times New Roman" w:cs="Times New Roman"/>
          <w:sz w:val="22"/>
          <w:szCs w:val="22"/>
          <w:lang w:eastAsia="pt-BR"/>
        </w:rPr>
      </w:pPr>
    </w:p>
    <w:p w14:paraId="5332F684">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77600D7B">
      <w:pPr>
        <w:tabs>
          <w:tab w:val="left" w:pos="3001"/>
        </w:tabs>
        <w:rPr>
          <w:rFonts w:ascii="Times New Roman" w:hAnsi="Times New Roman" w:eastAsiaTheme="minorHAnsi" w:cstheme="minorBidi"/>
          <w:sz w:val="22"/>
          <w:szCs w:val="22"/>
          <w:highlight w:val="none"/>
          <w:shd w:val="clear" w:fill="auto"/>
          <w:lang w:eastAsia="pt-BR"/>
        </w:rPr>
      </w:pPr>
    </w:p>
    <w:p w14:paraId="1036AA59">
      <w:pPr>
        <w:tabs>
          <w:tab w:val="left" w:pos="3001"/>
        </w:tabs>
        <w:rPr>
          <w:rFonts w:ascii="Times New Roman" w:hAnsi="Times New Roman"/>
          <w:sz w:val="22"/>
          <w:szCs w:val="22"/>
          <w:lang w:eastAsia="pt-BR"/>
        </w:rPr>
      </w:pPr>
    </w:p>
    <w:p w14:paraId="007321E1">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7600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2205C235">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26781AAC">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3C1EA37B">
      <w:pPr>
        <w:tabs>
          <w:tab w:val="left" w:pos="3001"/>
        </w:tabs>
        <w:rPr>
          <w:rFonts w:ascii="Times New Roman" w:hAnsi="Times New Roman"/>
          <w:sz w:val="22"/>
          <w:szCs w:val="22"/>
          <w:lang w:eastAsia="pt-BR"/>
        </w:rPr>
      </w:pPr>
    </w:p>
    <w:p w14:paraId="0589E41B">
      <w:pPr>
        <w:rPr>
          <w:rFonts w:ascii="Times New Roman" w:hAnsi="Times New Roman"/>
          <w:sz w:val="22"/>
          <w:szCs w:val="22"/>
          <w:lang w:eastAsia="pt-BR"/>
        </w:rPr>
      </w:pPr>
      <w:r>
        <w:br w:type="page"/>
      </w:r>
    </w:p>
    <w:p w14:paraId="51FDE729">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26F0332C">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3C16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5B88D062">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47731B05">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5F384617">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39817358">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560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38A435CC">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73020C39">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71B2DE0D">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6555D555">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4BF36567">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1793023A">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28F3CEEE">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57E3A122">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76AF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4CBD48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0D25E059">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156F77C2">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09A5C22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43BF024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3055B571">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1C83DB4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2A61F48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47CC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00B8A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3B6AF250">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3DED787B">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72F3033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06E92DE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49B79769">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6422A384">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185F34E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63951D82">
      <w:pPr>
        <w:tabs>
          <w:tab w:val="left" w:pos="3001"/>
        </w:tabs>
        <w:rPr>
          <w:rFonts w:ascii="Times New Roman" w:hAnsi="Times New Roman" w:cs="Times New Roman"/>
          <w:sz w:val="22"/>
          <w:szCs w:val="22"/>
          <w:highlight w:val="none"/>
          <w:lang w:eastAsia="pt-BR"/>
        </w:rPr>
      </w:pPr>
    </w:p>
    <w:p w14:paraId="095338F5">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11CE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7FAF9FA1">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170B0FB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633923B2">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49F93E34">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24C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1B169EF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6DBFB69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3DD59D48">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2667B07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182E6F34">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078E29B1">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72DDE6B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61DA79C2">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401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4E0A130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675791C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215D03E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1A2A135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36DD0B4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7B340A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536764F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59105475">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55AE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6C4B081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5C5E5359">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57723AE7">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723EBFA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5A72B7F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DEBEB04">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073827A0">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0F774344">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614FDE2C">
      <w:pPr>
        <w:tabs>
          <w:tab w:val="left" w:pos="3001"/>
        </w:tabs>
        <w:rPr>
          <w:rFonts w:ascii="Times New Roman" w:hAnsi="Times New Roman" w:cs="Times New Roman"/>
          <w:sz w:val="22"/>
          <w:szCs w:val="22"/>
          <w:lang w:eastAsia="pt-BR"/>
        </w:rPr>
      </w:pPr>
    </w:p>
    <w:p w14:paraId="4EC9B6AA">
      <w:pPr>
        <w:rPr>
          <w:rFonts w:ascii="Times New Roman" w:hAnsi="Times New Roman" w:cs="Times New Roman"/>
          <w:sz w:val="22"/>
          <w:szCs w:val="22"/>
          <w:lang w:eastAsia="pt-BR"/>
        </w:rPr>
      </w:pPr>
      <w:r>
        <w:br w:type="page"/>
      </w:r>
    </w:p>
    <w:p w14:paraId="09552BCD">
      <w:pPr>
        <w:pStyle w:val="2"/>
        <w:numPr>
          <w:ilvl w:val="0"/>
          <w:numId w:val="0"/>
        </w:numPr>
        <w:spacing w:before="0" w:after="120"/>
        <w:ind w:left="0" w:firstLine="0"/>
        <w:jc w:val="center"/>
        <w:rPr>
          <w:rFonts w:hint="default" w:ascii="Times New Roman" w:hAnsi="Times New Roman"/>
          <w:sz w:val="22"/>
          <w:szCs w:val="22"/>
          <w:lang w:val="pt-BR"/>
        </w:rPr>
      </w:pPr>
      <w:bookmarkStart w:id="70" w:name="_Toc149517470"/>
      <w:r>
        <w:rPr>
          <w:sz w:val="22"/>
          <w:szCs w:val="22"/>
        </w:rPr>
        <w:t>ANEXO V – MINUTA DO INSTRUMENTO DE CONTRATO</w:t>
      </w:r>
      <w:bookmarkEnd w:id="70"/>
      <w:r>
        <w:rPr>
          <w:rFonts w:hint="default"/>
          <w:sz w:val="22"/>
          <w:szCs w:val="22"/>
          <w:lang w:val="pt-BR"/>
        </w:rPr>
        <w:t xml:space="preserve"> nº _____/2024</w:t>
      </w:r>
    </w:p>
    <w:p w14:paraId="4687CDCD">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rStyle w:val="13"/>
          <w:rFonts w:hint="default" w:ascii="Times New Roman" w:hAnsi="Times New Roman" w:cs="Times New Roman"/>
          <w:b/>
          <w:bCs/>
          <w:sz w:val="22"/>
          <w:szCs w:val="22"/>
          <w:lang w:val="pt-BR" w:eastAsia="en-US"/>
        </w:rPr>
        <w:t>.</w:t>
      </w:r>
      <w:r>
        <w:rPr>
          <w:rStyle w:val="48"/>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39/2024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61DFFC80">
      <w:pPr>
        <w:spacing w:before="120" w:after="120"/>
        <w:ind w:firstLine="1134"/>
        <w:jc w:val="both"/>
        <w:rPr>
          <w:rFonts w:ascii="Times New Roman" w:hAnsi="Times New Roman" w:eastAsia="Arial" w:cs="Times New Roman"/>
          <w:b/>
          <w:bCs/>
          <w:sz w:val="22"/>
          <w:szCs w:val="22"/>
          <w:shd w:val="clear" w:fill="auto"/>
          <w:lang w:eastAsia="pt-BR"/>
        </w:rPr>
      </w:pPr>
    </w:p>
    <w:p w14:paraId="0D60D1AD">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03</w:t>
      </w:r>
      <w:r>
        <w:rPr>
          <w:rFonts w:hint="default" w:eastAsia="Arial" w:cs="Times New Roman"/>
          <w:sz w:val="22"/>
          <w:szCs w:val="22"/>
          <w:lang w:val="pt-BR"/>
        </w:rPr>
        <w:t>9</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015/2024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1EF90E9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14:paraId="7576E6B9">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para </w:t>
      </w:r>
      <w:r>
        <w:rPr>
          <w:rFonts w:hint="default" w:cs="Times New Roman"/>
          <w:b/>
          <w:bCs/>
          <w:sz w:val="22"/>
          <w:szCs w:val="22"/>
          <w:u w:val="none"/>
          <w:lang w:val="pt-BR"/>
        </w:rPr>
        <w:t>Registro de Preços para Futura e Eventual contratação de Empresa especializada para a  substituição de um posto de transformação e readequação da rede elétrica, conforme Projeto Executivo, Planilha Orçamentária e Cronograma Físico-Financeiro em atendimento à Câmara Municipal de Primavera do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78A8748C">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7BF892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82A62A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596464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8834419">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322F684">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0370D43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7B87FE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0F475AA7">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432009EA">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250A1421">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2B5047A7">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0F6739F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288EC8E3">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3C6BB3D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735C05F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988BFCE">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2DA3709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27AD303C">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79F880E4">
      <w:pPr>
        <w:pStyle w:val="32"/>
        <w:numPr>
          <w:ilvl w:val="2"/>
          <w:numId w:val="14"/>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14:paraId="550C727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 nº 015/2024</w:t>
      </w:r>
      <w:r>
        <w:rPr>
          <w:rFonts w:eastAsiaTheme="minorHAnsi" w:cstheme="minorBidi"/>
          <w:color w:val="000000"/>
          <w:sz w:val="22"/>
          <w:szCs w:val="22"/>
          <w:shd w:val="clear" w:fill="auto"/>
        </w:rPr>
        <w:t>;</w:t>
      </w:r>
    </w:p>
    <w:p w14:paraId="4E2C3C63">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657794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29A3109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77A35C46">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465E0AA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10C272BC">
      <w:pPr>
        <w:pStyle w:val="32"/>
        <w:numPr>
          <w:ilvl w:val="1"/>
          <w:numId w:val="1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14:paraId="40C0D8A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758FE03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4F9F02C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02D82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6C1B8E76">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3ECCB04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bookmarkStart w:id="71" w:name="_Hlk114497577"/>
      <w:bookmarkEnd w:id="71"/>
      <w:bookmarkStart w:id="72" w:name="_Hlk114497502"/>
      <w:bookmarkEnd w:id="72"/>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14:paraId="474563D9">
      <w:pPr>
        <w:pStyle w:val="32"/>
        <w:numPr>
          <w:ilvl w:val="1"/>
          <w:numId w:val="1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14:paraId="32F4BB5F">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14:paraId="5DAACB4E">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14:paraId="5E11FAA6">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14:paraId="631A7620">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0934EA2C">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14:paraId="580A7E14">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14:paraId="4BE34E4E">
      <w:pPr>
        <w:pStyle w:val="32"/>
        <w:numPr>
          <w:ilvl w:val="0"/>
          <w:numId w:val="0"/>
        </w:numPr>
        <w:tabs>
          <w:tab w:val="left" w:pos="993"/>
        </w:tabs>
        <w:spacing w:before="0" w:beforeAutospacing="0" w:after="0" w:afterAutospacing="0"/>
        <w:ind w:left="720" w:leftChars="0"/>
        <w:jc w:val="both"/>
      </w:pPr>
    </w:p>
    <w:p w14:paraId="01A2FC7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14:paraId="04739FA1">
      <w:pPr>
        <w:pStyle w:val="32"/>
        <w:numPr>
          <w:ilvl w:val="1"/>
          <w:numId w:val="1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14:paraId="2237B128">
      <w:pPr>
        <w:pStyle w:val="32"/>
        <w:numPr>
          <w:ilvl w:val="0"/>
          <w:numId w:val="0"/>
        </w:numPr>
        <w:tabs>
          <w:tab w:val="left" w:pos="993"/>
        </w:tabs>
        <w:spacing w:before="0" w:beforeAutospacing="0" w:after="0" w:afterAutospacing="0"/>
        <w:ind w:left="567" w:leftChars="0"/>
        <w:jc w:val="both"/>
      </w:pPr>
    </w:p>
    <w:p w14:paraId="3FB88537">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14:paraId="5642AA2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489C178E">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A96195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14:paraId="51D13FB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07C6E5E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1CB83422">
      <w:pPr>
        <w:pStyle w:val="32"/>
        <w:numPr>
          <w:ilvl w:val="2"/>
          <w:numId w:val="1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14:paraId="0727767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1CBBED9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7776064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70B88E3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137B35B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4B5C332B">
      <w:pPr>
        <w:pStyle w:val="32"/>
        <w:numPr>
          <w:ilvl w:val="2"/>
          <w:numId w:val="14"/>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14:paraId="519B90A2">
      <w:pPr>
        <w:pStyle w:val="32"/>
        <w:numPr>
          <w:ilvl w:val="2"/>
          <w:numId w:val="1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14:paraId="0093F220">
      <w:pPr>
        <w:pStyle w:val="32"/>
        <w:numPr>
          <w:ilvl w:val="1"/>
          <w:numId w:val="14"/>
        </w:numPr>
        <w:tabs>
          <w:tab w:val="left" w:pos="993"/>
        </w:tabs>
        <w:spacing w:before="0" w:beforeAutospacing="0" w:after="0" w:afterAutospacing="0"/>
        <w:ind w:left="0" w:firstLine="567"/>
        <w:jc w:val="both"/>
      </w:pPr>
      <w:bookmarkStart w:id="73" w:name="_Hlk114499841"/>
      <w:bookmarkEnd w:id="7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14:paraId="56C80F5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1BDA442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31C2666E">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14:paraId="4677860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6C17978E">
      <w:pPr>
        <w:pStyle w:val="32"/>
        <w:numPr>
          <w:ilvl w:val="2"/>
          <w:numId w:val="1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93635C3">
      <w:pPr>
        <w:pStyle w:val="32"/>
        <w:numPr>
          <w:ilvl w:val="2"/>
          <w:numId w:val="1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1FE964DB">
      <w:pPr>
        <w:pStyle w:val="32"/>
        <w:numPr>
          <w:ilvl w:val="2"/>
          <w:numId w:val="1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7850BDC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33754C42">
      <w:pPr>
        <w:pStyle w:val="32"/>
        <w:numPr>
          <w:ilvl w:val="2"/>
          <w:numId w:val="1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5902F3">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21FCD2B3">
      <w:pPr>
        <w:pStyle w:val="32"/>
        <w:numPr>
          <w:ilvl w:val="2"/>
          <w:numId w:val="1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14:paraId="5CE14D9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40A7E1B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3D546D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50E9396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3D924A3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5EE377F4">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768EDDB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4FE7003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2AE26C37">
      <w:pPr>
        <w:pStyle w:val="32"/>
        <w:numPr>
          <w:ilvl w:val="2"/>
          <w:numId w:val="1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2BA5FFF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74953EC6">
      <w:pPr>
        <w:pStyle w:val="32"/>
        <w:numPr>
          <w:ilvl w:val="2"/>
          <w:numId w:val="1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14:paraId="0C10231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1CBD25B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00896A6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32981FCF">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0397C414">
      <w:pPr>
        <w:pStyle w:val="32"/>
        <w:numPr>
          <w:ilvl w:val="2"/>
          <w:numId w:val="1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14:paraId="6ACD5B1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4F97D3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11408D0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F7B59C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012D955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1924AE0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5071DB09">
      <w:pPr>
        <w:pStyle w:val="32"/>
        <w:numPr>
          <w:ilvl w:val="2"/>
          <w:numId w:val="14"/>
        </w:numPr>
        <w:tabs>
          <w:tab w:val="left" w:pos="993"/>
        </w:tabs>
        <w:spacing w:before="0" w:beforeAutospacing="0" w:after="0" w:afterAutospacing="0"/>
        <w:jc w:val="both"/>
        <w:rPr>
          <w:rFonts w:ascii="Times New Roman" w:hAnsi="Times New Roman"/>
          <w:sz w:val="22"/>
          <w:szCs w:val="22"/>
        </w:rPr>
      </w:pPr>
      <w:bookmarkStart w:id="7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14:paraId="747FD50A">
      <w:pPr>
        <w:pStyle w:val="32"/>
        <w:numPr>
          <w:ilvl w:val="2"/>
          <w:numId w:val="1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14:paraId="5B7E2225">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72EDEC6">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4A32C87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64097DE4">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474E56FC">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06A9814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2674914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215475">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4D07A6A3">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0E5A687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14:paraId="13109B98">
      <w:pPr>
        <w:pStyle w:val="32"/>
        <w:numPr>
          <w:ilvl w:val="1"/>
          <w:numId w:val="1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86D8A07">
      <w:pPr>
        <w:pStyle w:val="32"/>
        <w:numPr>
          <w:ilvl w:val="1"/>
          <w:numId w:val="1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14:paraId="76E64D97">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40E1419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77558F83">
      <w:pPr>
        <w:pStyle w:val="32"/>
        <w:numPr>
          <w:ilvl w:val="1"/>
          <w:numId w:val="1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456BABFB">
      <w:pPr>
        <w:pStyle w:val="32"/>
        <w:numPr>
          <w:ilvl w:val="1"/>
          <w:numId w:val="1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14:paraId="0DBD375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6E32DDE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3D5E403">
      <w:pPr>
        <w:pStyle w:val="32"/>
        <w:numPr>
          <w:ilvl w:val="1"/>
          <w:numId w:val="1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14:paraId="32C5A0E1">
      <w:pPr>
        <w:pStyle w:val="32"/>
        <w:numPr>
          <w:ilvl w:val="1"/>
          <w:numId w:val="1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14:paraId="44EDB2BA">
      <w:pPr>
        <w:pStyle w:val="32"/>
        <w:numPr>
          <w:ilvl w:val="1"/>
          <w:numId w:val="1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6541AD47">
      <w:pPr>
        <w:pStyle w:val="32"/>
        <w:numPr>
          <w:ilvl w:val="1"/>
          <w:numId w:val="1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3CB2D276">
      <w:pPr>
        <w:pStyle w:val="32"/>
        <w:numPr>
          <w:ilvl w:val="0"/>
          <w:numId w:val="0"/>
        </w:numPr>
        <w:tabs>
          <w:tab w:val="left" w:pos="993"/>
        </w:tabs>
        <w:spacing w:before="0" w:beforeAutospacing="0" w:after="0" w:afterAutospacing="0"/>
        <w:ind w:left="567" w:leftChars="0"/>
        <w:jc w:val="both"/>
      </w:pPr>
    </w:p>
    <w:p w14:paraId="19A328D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14:paraId="418FD986">
      <w:pPr>
        <w:pStyle w:val="32"/>
        <w:numPr>
          <w:ilvl w:val="0"/>
          <w:numId w:val="0"/>
        </w:numPr>
        <w:tabs>
          <w:tab w:val="left" w:pos="993"/>
        </w:tabs>
        <w:spacing w:before="0" w:beforeAutospacing="0" w:after="0" w:afterAutospacing="0"/>
        <w:jc w:val="both"/>
      </w:pPr>
      <w:r>
        <w:rPr>
          <w:rFonts w:hint="default"/>
          <w:lang w:val="pt-BR" w:eastAsia="zh-CN"/>
        </w:rPr>
        <w:t>9.1. Os serviços serão executados de acordo com as condições contidas neste termo de referência e demais anexos integrantes, e dos documentos que a contratada declara conhecer, bem como da proposta apresentada;</w:t>
      </w:r>
    </w:p>
    <w:p w14:paraId="7314CDA1">
      <w:pPr>
        <w:pStyle w:val="32"/>
        <w:numPr>
          <w:ilvl w:val="0"/>
          <w:numId w:val="0"/>
        </w:numPr>
        <w:tabs>
          <w:tab w:val="left" w:pos="993"/>
        </w:tabs>
        <w:spacing w:before="0" w:beforeAutospacing="0" w:after="0" w:afterAutospacing="0"/>
        <w:jc w:val="both"/>
        <w:rPr>
          <w:rFonts w:hint="default"/>
          <w:lang w:val="pt-BR"/>
        </w:rPr>
      </w:pPr>
      <w:r>
        <w:rPr>
          <w:rFonts w:hint="default"/>
          <w:lang w:val="pt-BR" w:eastAsia="zh-CN"/>
        </w:rPr>
        <w:t xml:space="preserve">9.2. A empresa deverá seguir o prazo de entrega definitivo até o final do terceiro mês, conforme cronograma físico-financeiro em anexo, para entrega definitiva a partir da aprovação da contratante, podendo ser prorrogado uma única vez pelo mesmo prazo, de acordo com interesse da administração, salvo a ocorrência de calamidade pública, perturbação da ordem, greves ou por outro motivo que a Câmara Municipal venha a aceitar por considerá-lo justo, ficando esses prazos prorrogados, para todos os efeitos contratuais, de tantos dias quantos forem os de duração do obstáculo impeditivo, na forma prevista na Cláusula </w:t>
      </w:r>
      <w:r>
        <w:rPr>
          <w:rFonts w:hint="default"/>
          <w:b/>
          <w:bCs/>
          <w:lang w:val="pt-BR" w:eastAsia="zh-CN"/>
        </w:rPr>
        <w:t>4.2</w:t>
      </w:r>
      <w:r>
        <w:rPr>
          <w:rFonts w:hint="default"/>
          <w:lang w:val="pt-BR" w:eastAsia="zh-CN"/>
        </w:rPr>
        <w:t xml:space="preserve"> no </w:t>
      </w:r>
      <w:r>
        <w:rPr>
          <w:rFonts w:hint="default"/>
          <w:b/>
          <w:bCs/>
          <w:lang w:val="pt-BR" w:eastAsia="zh-CN"/>
        </w:rPr>
        <w:t>Termo de Referencia nº 039/2024.</w:t>
      </w:r>
    </w:p>
    <w:p w14:paraId="70952B75">
      <w:pPr>
        <w:pStyle w:val="32"/>
        <w:numPr>
          <w:ilvl w:val="0"/>
          <w:numId w:val="0"/>
        </w:numPr>
        <w:tabs>
          <w:tab w:val="left" w:pos="993"/>
        </w:tabs>
        <w:spacing w:before="0" w:beforeAutospacing="0" w:after="0" w:afterAutospacing="0"/>
        <w:ind w:left="567" w:leftChars="0"/>
        <w:jc w:val="both"/>
      </w:pPr>
    </w:p>
    <w:p w14:paraId="4436E24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14:paraId="79C531D5">
      <w:pPr>
        <w:pStyle w:val="32"/>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14:paraId="4B20DFF9">
      <w:pPr>
        <w:pStyle w:val="32"/>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69C6B03F">
      <w:pPr>
        <w:pStyle w:val="49"/>
        <w:keepNext w:val="0"/>
        <w:keepLines w:val="0"/>
        <w:pageBreakBefore w:val="0"/>
        <w:widowControl/>
        <w:numPr>
          <w:ilvl w:val="2"/>
          <w:numId w:val="15"/>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01A5128">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3BFD90CF">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02FE2EA1">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2ED71863">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1A89E888">
      <w:pPr>
        <w:pStyle w:val="32"/>
        <w:numPr>
          <w:ilvl w:val="1"/>
          <w:numId w:val="1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14:paraId="7A9015DB">
      <w:pPr>
        <w:pStyle w:val="32"/>
        <w:numPr>
          <w:ilvl w:val="1"/>
          <w:numId w:val="1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14:paraId="756767D9">
      <w:pPr>
        <w:pStyle w:val="49"/>
        <w:numPr>
          <w:ilvl w:val="2"/>
          <w:numId w:val="17"/>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14:paraId="1048D066">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0F314C8B">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14:paraId="1715C78D">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0F9FDA78">
      <w:pPr>
        <w:pStyle w:val="32"/>
        <w:tabs>
          <w:tab w:val="left" w:pos="993"/>
        </w:tabs>
        <w:spacing w:before="0" w:beforeAutospacing="0" w:after="0" w:afterAutospacing="0"/>
        <w:ind w:left="0" w:firstLine="0"/>
        <w:jc w:val="both"/>
        <w:rPr>
          <w:rFonts w:cs="Arial"/>
          <w:color w:val="000000"/>
          <w:sz w:val="22"/>
          <w:szCs w:val="22"/>
        </w:rPr>
      </w:pPr>
    </w:p>
    <w:tbl>
      <w:tblPr>
        <w:tblStyle w:val="14"/>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330"/>
        <w:gridCol w:w="2419"/>
        <w:gridCol w:w="4212"/>
      </w:tblGrid>
      <w:tr w14:paraId="0BBE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5989948">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 xml:space="preserve">Órgão </w:t>
            </w:r>
          </w:p>
        </w:tc>
        <w:tc>
          <w:tcPr>
            <w:tcW w:w="1350" w:type="pc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225DC49">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w:t>
            </w:r>
          </w:p>
        </w:tc>
        <w:tc>
          <w:tcPr>
            <w:tcW w:w="2350" w:type="pc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B519C1">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CÂMARA MUNICIPAL</w:t>
            </w:r>
          </w:p>
        </w:tc>
      </w:tr>
      <w:tr w14:paraId="4BE2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EC8EFF4">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 Orçamentária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D0B097E">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0180B">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4164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FEF8EBF">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Unidade Executora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2FEDF37">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A3820E">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DEPARTAMENTO ADMINISTRATIVO</w:t>
            </w:r>
          </w:p>
        </w:tc>
      </w:tr>
      <w:tr w14:paraId="13B5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336800B">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Função Programática</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53D951D">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01.031.0001-2.001</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2D4906">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AMPLIAÇÃO E REFORMA DO PRÉDIO DA CÂMARA MUNICIPAL</w:t>
            </w:r>
          </w:p>
        </w:tc>
      </w:tr>
      <w:tr w14:paraId="705A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130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13AB250">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Elemento</w:t>
            </w:r>
          </w:p>
        </w:tc>
        <w:tc>
          <w:tcPr>
            <w:tcW w:w="1350" w:type="pct"/>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DAA91EE">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en-US" w:eastAsia="zh-CN" w:bidi="ar"/>
              </w:rPr>
              <w:t>3.3.90.39.00</w:t>
            </w:r>
          </w:p>
        </w:tc>
        <w:tc>
          <w:tcPr>
            <w:tcW w:w="2350" w:type="pc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825E29">
            <w:pPr>
              <w:pStyle w:val="261"/>
              <w:keepNext w:val="0"/>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color w:val="000000"/>
              </w:rPr>
            </w:pPr>
            <w:r>
              <w:rPr>
                <w:rFonts w:hint="default" w:ascii="Times New Roman" w:hAnsi="Times New Roman" w:cs="Times New Roman"/>
                <w:color w:val="000000"/>
                <w:kern w:val="0"/>
                <w:sz w:val="24"/>
                <w:szCs w:val="24"/>
                <w:lang w:val="pt-BR" w:eastAsia="zh-CN" w:bidi="ar"/>
              </w:rPr>
              <w:t>OBRAS E INSTALAÇÕES</w:t>
            </w:r>
          </w:p>
        </w:tc>
      </w:tr>
    </w:tbl>
    <w:p w14:paraId="4322AD53">
      <w:pPr>
        <w:pStyle w:val="32"/>
        <w:tabs>
          <w:tab w:val="left" w:pos="993"/>
        </w:tabs>
        <w:spacing w:before="0" w:beforeAutospacing="0" w:after="0" w:afterAutospacing="0"/>
        <w:ind w:left="0" w:firstLine="0"/>
        <w:jc w:val="both"/>
        <w:rPr>
          <w:rFonts w:cs="Arial"/>
          <w:color w:val="000000"/>
          <w:sz w:val="22"/>
          <w:szCs w:val="22"/>
        </w:rPr>
      </w:pPr>
    </w:p>
    <w:p w14:paraId="123B05BA">
      <w:pPr>
        <w:pStyle w:val="32"/>
        <w:tabs>
          <w:tab w:val="left" w:pos="993"/>
        </w:tabs>
        <w:spacing w:before="0" w:beforeAutospacing="0" w:after="0" w:afterAutospacing="0"/>
        <w:ind w:left="0" w:firstLine="0"/>
        <w:jc w:val="both"/>
        <w:rPr>
          <w:rFonts w:ascii="Times New Roman" w:hAnsi="Times New Roman"/>
          <w:sz w:val="22"/>
          <w:szCs w:val="22"/>
        </w:rPr>
      </w:pPr>
    </w:p>
    <w:p w14:paraId="663D5B3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55DC3D7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35A4F9D9">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86AA25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319210E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649ABF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0A330046">
      <w:pPr>
        <w:pStyle w:val="32"/>
        <w:numPr>
          <w:ilvl w:val="1"/>
          <w:numId w:val="1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7AC16E8D">
      <w:pPr>
        <w:pStyle w:val="32"/>
        <w:numPr>
          <w:ilvl w:val="0"/>
          <w:numId w:val="0"/>
        </w:numPr>
        <w:tabs>
          <w:tab w:val="left" w:pos="993"/>
        </w:tabs>
        <w:spacing w:before="0" w:beforeAutospacing="0" w:after="0" w:afterAutospacing="0"/>
        <w:ind w:left="567" w:leftChars="0"/>
        <w:jc w:val="both"/>
      </w:pPr>
    </w:p>
    <w:p w14:paraId="70C2DDD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14:paraId="451000AA">
      <w:pPr>
        <w:pStyle w:val="32"/>
        <w:numPr>
          <w:ilvl w:val="1"/>
          <w:numId w:val="1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14:paraId="028B22C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46DBFC03">
      <w:pPr>
        <w:pStyle w:val="32"/>
        <w:numPr>
          <w:ilvl w:val="1"/>
          <w:numId w:val="1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14:paraId="29140608">
      <w:pPr>
        <w:pStyle w:val="32"/>
        <w:numPr>
          <w:ilvl w:val="1"/>
          <w:numId w:val="1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14:paraId="1203E22E">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4EC6322">
      <w:pPr>
        <w:pStyle w:val="32"/>
        <w:numPr>
          <w:ilvl w:val="1"/>
          <w:numId w:val="1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28C2AD9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11D80C6C">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3FE56557">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4DC97F17">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5D137869">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5220EC72">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6E0B8B7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bookmarkStart w:id="75" w:name="_REAJUSTE_(art._92,"/>
      <w:bookmarkEnd w:id="75"/>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14:paraId="7AA26EF7">
      <w:pPr>
        <w:pStyle w:val="32"/>
        <w:numPr>
          <w:ilvl w:val="1"/>
          <w:numId w:val="1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14:paraId="5793CE60">
      <w:pPr>
        <w:pStyle w:val="32"/>
        <w:numPr>
          <w:ilvl w:val="1"/>
          <w:numId w:val="1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r>
        <w:rPr>
          <w:rFonts w:hint="default"/>
          <w:color w:val="000000"/>
          <w:sz w:val="22"/>
          <w:szCs w:val="22"/>
          <w:lang w:val="pt-BR"/>
        </w:rPr>
        <w:t>.</w:t>
      </w:r>
    </w:p>
    <w:p w14:paraId="62AD1C34">
      <w:pPr>
        <w:pStyle w:val="32"/>
        <w:numPr>
          <w:ilvl w:val="0"/>
          <w:numId w:val="0"/>
        </w:numPr>
        <w:tabs>
          <w:tab w:val="left" w:pos="993"/>
        </w:tabs>
        <w:spacing w:before="0" w:beforeAutospacing="0" w:after="0" w:afterAutospacing="0"/>
        <w:ind w:left="567" w:leftChars="0"/>
        <w:jc w:val="both"/>
      </w:pPr>
    </w:p>
    <w:p w14:paraId="4412C3BD">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14:paraId="2039CC69">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2E750D57">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1577590E">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6F57A0A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79130A5B">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541EB9F1">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3FF1ACB3">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7609595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606B9C91">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D11848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04479F5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22E3066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38165EE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8C18D6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C73116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639471D3">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4F18A91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14:paraId="53F2F543">
      <w:pPr>
        <w:pStyle w:val="32"/>
        <w:numPr>
          <w:ilvl w:val="1"/>
          <w:numId w:val="1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1E3506E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0949B0E8">
      <w:pPr>
        <w:pStyle w:val="32"/>
        <w:numPr>
          <w:ilvl w:val="1"/>
          <w:numId w:val="1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7B8587B9">
      <w:pPr>
        <w:pStyle w:val="49"/>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2D8BE6AA">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0C88B5AF">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0FA56166">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26888FFA">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3CBDAFB9">
      <w:pPr>
        <w:pStyle w:val="32"/>
        <w:numPr>
          <w:ilvl w:val="1"/>
          <w:numId w:val="1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14:paraId="3F160D83">
      <w:pPr>
        <w:pStyle w:val="32"/>
        <w:numPr>
          <w:ilvl w:val="1"/>
          <w:numId w:val="1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14:paraId="39065774">
      <w:pPr>
        <w:pStyle w:val="32"/>
        <w:numPr>
          <w:ilvl w:val="1"/>
          <w:numId w:val="1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14:paraId="7FC990D1">
      <w:pPr>
        <w:pStyle w:val="32"/>
        <w:numPr>
          <w:ilvl w:val="1"/>
          <w:numId w:val="1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14:paraId="2B11DBE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6" w:name="_Hlk78351618"/>
      <w:bookmarkEnd w:id="76"/>
    </w:p>
    <w:p w14:paraId="4288E880">
      <w:pPr>
        <w:pStyle w:val="32"/>
        <w:numPr>
          <w:ilvl w:val="1"/>
          <w:numId w:val="1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0BFB60DC">
      <w:pPr>
        <w:pStyle w:val="32"/>
        <w:numPr>
          <w:ilvl w:val="1"/>
          <w:numId w:val="1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14:paraId="66ADF3C2">
      <w:pPr>
        <w:pStyle w:val="32"/>
        <w:numPr>
          <w:ilvl w:val="1"/>
          <w:numId w:val="1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14:paraId="03799E28">
      <w:pPr>
        <w:pStyle w:val="32"/>
        <w:numPr>
          <w:ilvl w:val="1"/>
          <w:numId w:val="1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14:paraId="001F76F9">
      <w:pPr>
        <w:pStyle w:val="32"/>
        <w:numPr>
          <w:ilvl w:val="1"/>
          <w:numId w:val="1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14:paraId="5413F4FE">
      <w:pPr>
        <w:pStyle w:val="32"/>
        <w:numPr>
          <w:ilvl w:val="1"/>
          <w:numId w:val="14"/>
        </w:numPr>
        <w:tabs>
          <w:tab w:val="left" w:pos="993"/>
        </w:tabs>
        <w:spacing w:before="0" w:beforeAutospacing="0" w:after="0" w:afterAutospacing="0"/>
        <w:ind w:left="0" w:firstLine="567"/>
        <w:jc w:val="both"/>
      </w:pPr>
    </w:p>
    <w:p w14:paraId="0CD4DD2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14:paraId="0BC0F32D">
      <w:pPr>
        <w:pStyle w:val="32"/>
        <w:numPr>
          <w:ilvl w:val="1"/>
          <w:numId w:val="1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14:paraId="032760A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79E1A12D">
      <w:pPr>
        <w:pStyle w:val="32"/>
        <w:numPr>
          <w:ilvl w:val="1"/>
          <w:numId w:val="1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14:paraId="1D6F69D2">
      <w:pPr>
        <w:pStyle w:val="32"/>
        <w:numPr>
          <w:ilvl w:val="1"/>
          <w:numId w:val="1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14:paraId="2A67E20A">
      <w:pPr>
        <w:pStyle w:val="32"/>
        <w:numPr>
          <w:ilvl w:val="1"/>
          <w:numId w:val="14"/>
        </w:numPr>
        <w:tabs>
          <w:tab w:val="left" w:pos="993"/>
        </w:tabs>
        <w:spacing w:before="0" w:beforeAutospacing="0" w:after="0" w:afterAutospacing="0"/>
        <w:ind w:left="0" w:firstLine="567"/>
        <w:jc w:val="both"/>
      </w:pPr>
    </w:p>
    <w:p w14:paraId="7F5FC0A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14:paraId="33D4754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5DB08CE1">
      <w:pPr>
        <w:pStyle w:val="32"/>
        <w:numPr>
          <w:ilvl w:val="1"/>
          <w:numId w:val="1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14:paraId="53C92832">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1D253EA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29B54FB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61B2FF1B">
      <w:pPr>
        <w:pStyle w:val="32"/>
        <w:numPr>
          <w:ilvl w:val="1"/>
          <w:numId w:val="1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14:paraId="293439CC">
      <w:pPr>
        <w:pStyle w:val="32"/>
        <w:numPr>
          <w:ilvl w:val="1"/>
          <w:numId w:val="1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14:paraId="1AC9A03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66F4E63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4CB0C6B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3F4DB24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1BB043B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48164F6C">
      <w:pPr>
        <w:pStyle w:val="32"/>
        <w:numPr>
          <w:ilvl w:val="1"/>
          <w:numId w:val="1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14:paraId="4BBB07BF">
      <w:pPr>
        <w:pStyle w:val="32"/>
        <w:numPr>
          <w:ilvl w:val="1"/>
          <w:numId w:val="1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14:paraId="1AA04D99">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69B3B647">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14:paraId="4F169E20">
      <w:pPr>
        <w:pStyle w:val="32"/>
        <w:numPr>
          <w:ilvl w:val="1"/>
          <w:numId w:val="1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14:paraId="153C53D0">
      <w:pPr>
        <w:pStyle w:val="32"/>
        <w:numPr>
          <w:ilvl w:val="1"/>
          <w:numId w:val="14"/>
        </w:numPr>
        <w:tabs>
          <w:tab w:val="left" w:pos="993"/>
        </w:tabs>
        <w:spacing w:before="0" w:beforeAutospacing="0" w:after="0" w:afterAutospacing="0"/>
        <w:ind w:left="0" w:firstLine="567"/>
        <w:jc w:val="both"/>
      </w:pPr>
    </w:p>
    <w:p w14:paraId="0CDEBB8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14:paraId="000CC5B0">
      <w:pPr>
        <w:pStyle w:val="32"/>
        <w:numPr>
          <w:ilvl w:val="1"/>
          <w:numId w:val="1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14:paraId="08561BDC">
      <w:pPr>
        <w:pStyle w:val="32"/>
        <w:numPr>
          <w:ilvl w:val="1"/>
          <w:numId w:val="14"/>
        </w:numPr>
        <w:tabs>
          <w:tab w:val="left" w:pos="993"/>
        </w:tabs>
        <w:spacing w:before="0" w:beforeAutospacing="0" w:after="0" w:afterAutospacing="0"/>
        <w:ind w:left="0" w:firstLine="567"/>
        <w:jc w:val="both"/>
      </w:pPr>
    </w:p>
    <w:p w14:paraId="61268FEC">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14:paraId="0C8F6182">
      <w:pPr>
        <w:pStyle w:val="32"/>
        <w:numPr>
          <w:ilvl w:val="1"/>
          <w:numId w:val="1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14:paraId="08135B57">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7F88342F">
      <w:pPr>
        <w:pStyle w:val="32"/>
        <w:tabs>
          <w:tab w:val="left" w:pos="993"/>
        </w:tabs>
        <w:spacing w:before="120" w:beforeAutospacing="0" w:after="120" w:afterAutospacing="0"/>
        <w:ind w:firstLine="567"/>
        <w:jc w:val="right"/>
        <w:rPr>
          <w:sz w:val="22"/>
          <w:szCs w:val="22"/>
        </w:rPr>
      </w:pPr>
    </w:p>
    <w:p w14:paraId="3FABB1C3">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7B01A974">
      <w:pPr>
        <w:pStyle w:val="32"/>
        <w:tabs>
          <w:tab w:val="left" w:pos="993"/>
        </w:tabs>
        <w:spacing w:before="120" w:beforeAutospacing="0" w:after="120" w:afterAutospacing="0"/>
        <w:jc w:val="right"/>
        <w:rPr>
          <w:rFonts w:ascii="Times New Roman" w:hAnsi="Times New Roman"/>
          <w:sz w:val="22"/>
          <w:szCs w:val="22"/>
        </w:rPr>
      </w:pPr>
    </w:p>
    <w:p w14:paraId="1525385E">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54CE96E">
      <w:pPr>
        <w:pStyle w:val="32"/>
        <w:tabs>
          <w:tab w:val="left" w:pos="993"/>
        </w:tabs>
        <w:spacing w:before="120" w:beforeAutospacing="0" w:after="120" w:afterAutospacing="0"/>
        <w:jc w:val="both"/>
        <w:rPr>
          <w:sz w:val="22"/>
          <w:szCs w:val="22"/>
          <w:highlight w:val="none"/>
        </w:rPr>
      </w:pPr>
    </w:p>
    <w:p w14:paraId="0A067D7F">
      <w:pPr>
        <w:pStyle w:val="32"/>
        <w:tabs>
          <w:tab w:val="left" w:pos="993"/>
        </w:tabs>
        <w:spacing w:before="120" w:beforeAutospacing="0" w:after="120" w:afterAutospacing="0"/>
        <w:jc w:val="both"/>
        <w:rPr>
          <w:sz w:val="22"/>
          <w:szCs w:val="22"/>
          <w:highlight w:val="none"/>
        </w:rPr>
      </w:pPr>
    </w:p>
    <w:p w14:paraId="109D0DC8">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782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136A0AD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1D050E94">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14DA52A">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34B6DDB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283AE59E">
      <w:pPr>
        <w:pStyle w:val="32"/>
        <w:tabs>
          <w:tab w:val="left" w:pos="993"/>
        </w:tabs>
        <w:spacing w:before="120" w:beforeAutospacing="0" w:after="120" w:afterAutospacing="0"/>
        <w:jc w:val="both"/>
        <w:rPr>
          <w:rFonts w:ascii="Times New Roman" w:hAnsi="Times New Roman"/>
          <w:sz w:val="22"/>
          <w:szCs w:val="22"/>
          <w:highlight w:val="none"/>
        </w:rPr>
      </w:pPr>
    </w:p>
    <w:p w14:paraId="114F1F6E">
      <w:pPr>
        <w:pStyle w:val="32"/>
        <w:tabs>
          <w:tab w:val="left" w:pos="993"/>
        </w:tabs>
        <w:spacing w:before="120" w:beforeAutospacing="0" w:after="120" w:afterAutospacing="0"/>
        <w:jc w:val="both"/>
        <w:rPr>
          <w:rFonts w:ascii="Times New Roman" w:hAnsi="Times New Roman"/>
          <w:sz w:val="22"/>
          <w:szCs w:val="22"/>
        </w:rPr>
      </w:pPr>
    </w:p>
    <w:p w14:paraId="1A9B21D3">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ptos Display">
    <w:altName w:val="Microsoft YaHei"/>
    <w:panose1 w:val="00000000000000000000"/>
    <w:charset w:val="00"/>
    <w:family w:val="swiss"/>
    <w:pitch w:val="default"/>
    <w:sig w:usb0="00000000" w:usb1="00000000" w:usb2="00000000" w:usb3="00000000" w:csb0="00040001" w:csb1="00000000"/>
  </w:font>
  <w:font w:name="Mangal">
    <w:altName w:val="Microsoft YaHei"/>
    <w:panose1 w:val="00000000000000000000"/>
    <w:charset w:val="00"/>
    <w:family w:val="roman"/>
    <w:pitch w:val="default"/>
    <w:sig w:usb0="00000000" w:usb1="00000000" w:usb2="00000000" w:usb3="00000000" w:csb0="00040001" w:csb1="00000000"/>
  </w:font>
  <w:font w:name="Aptos">
    <w:altName w:val="Microsoft YaHei"/>
    <w:panose1 w:val="00000000000000000000"/>
    <w:charset w:val="00"/>
    <w:family w:val="swiss"/>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4BB">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7D8B3298">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8F19">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59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15C7B4D">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349F">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0214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190CA5F4">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6BE5043D">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DED6BC2">
          <w:pPr>
            <w:pStyle w:val="37"/>
            <w:spacing w:after="60"/>
            <w:rPr>
              <w:rFonts w:ascii="Arial" w:hAnsi="Arial" w:cs="Arial"/>
              <w:b/>
              <w:bCs/>
              <w:sz w:val="24"/>
              <w:szCs w:val="24"/>
            </w:rPr>
          </w:pPr>
          <w:r>
            <w:rPr>
              <w:rFonts w:ascii="Arial" w:hAnsi="Arial" w:cs="Arial"/>
              <w:b/>
              <w:bCs/>
              <w:sz w:val="24"/>
              <w:szCs w:val="24"/>
            </w:rPr>
            <w:t>CÂMARA MUNICIPAL DE PRIMAVERA DO LESTE</w:t>
          </w:r>
        </w:p>
        <w:p w14:paraId="544038DD">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7D4469A0">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601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F54BBA4">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7AF7C9C4">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4085364D">
          <w:pPr>
            <w:pStyle w:val="37"/>
            <w:spacing w:after="60"/>
            <w:rPr>
              <w:rFonts w:ascii="Arial" w:hAnsi="Arial" w:cs="Arial"/>
              <w:b/>
              <w:bCs/>
              <w:sz w:val="24"/>
              <w:szCs w:val="24"/>
            </w:rPr>
          </w:pPr>
          <w:r>
            <w:rPr>
              <w:rFonts w:ascii="Arial" w:hAnsi="Arial" w:cs="Arial"/>
              <w:b/>
              <w:bCs/>
              <w:sz w:val="24"/>
              <w:szCs w:val="24"/>
            </w:rPr>
            <w:t>CÂMARA MUNICIPAL DE PRIMAVERA DO LESTE</w:t>
          </w:r>
        </w:p>
        <w:p w14:paraId="0930551A">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40319F6">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A7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DFAFB51A"/>
    <w:multiLevelType w:val="singleLevel"/>
    <w:tmpl w:val="DFAFB51A"/>
    <w:lvl w:ilvl="0" w:tentative="0">
      <w:start w:val="5"/>
      <w:numFmt w:val="decimal"/>
      <w:suff w:val="space"/>
      <w:lvlText w:val="%1."/>
      <w:lvlJc w:val="left"/>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5"/>
  </w:num>
  <w:num w:numId="3">
    <w:abstractNumId w:val="3"/>
  </w:num>
  <w:num w:numId="4">
    <w:abstractNumId w:val="12"/>
  </w:num>
  <w:num w:numId="5">
    <w:abstractNumId w:val="2"/>
  </w:num>
  <w:num w:numId="6">
    <w:abstractNumId w:val="1"/>
  </w:num>
  <w:num w:numId="7">
    <w:abstractNumId w:val="8"/>
  </w:num>
  <w:num w:numId="8">
    <w:abstractNumId w:val="11"/>
  </w:num>
  <w:num w:numId="9">
    <w:abstractNumId w:val="14"/>
  </w:num>
  <w:num w:numId="10">
    <w:abstractNumId w:val="7"/>
  </w:num>
  <w:num w:numId="11">
    <w:abstractNumId w:val="0"/>
  </w:num>
  <w:num w:numId="12">
    <w:abstractNumId w:val="4"/>
  </w:num>
  <w:num w:numId="13">
    <w:abstractNumId w:val="10"/>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A5D2B"/>
    <w:rsid w:val="07347160"/>
    <w:rsid w:val="099E51BC"/>
    <w:rsid w:val="0B6C77CA"/>
    <w:rsid w:val="0D714A1C"/>
    <w:rsid w:val="0EEE4CA6"/>
    <w:rsid w:val="13493EDA"/>
    <w:rsid w:val="13D05D10"/>
    <w:rsid w:val="14457D92"/>
    <w:rsid w:val="14BA590D"/>
    <w:rsid w:val="157F21D3"/>
    <w:rsid w:val="15D95D65"/>
    <w:rsid w:val="1E81614D"/>
    <w:rsid w:val="1E9D2342"/>
    <w:rsid w:val="22FE2E7E"/>
    <w:rsid w:val="242554C2"/>
    <w:rsid w:val="271F167F"/>
    <w:rsid w:val="28806BFD"/>
    <w:rsid w:val="2A576E58"/>
    <w:rsid w:val="2AE423E9"/>
    <w:rsid w:val="2C952DB1"/>
    <w:rsid w:val="2CF00542"/>
    <w:rsid w:val="2E9E2CA8"/>
    <w:rsid w:val="327E09A5"/>
    <w:rsid w:val="32C56DD8"/>
    <w:rsid w:val="36B54AD0"/>
    <w:rsid w:val="36F67098"/>
    <w:rsid w:val="38036639"/>
    <w:rsid w:val="3B0C3693"/>
    <w:rsid w:val="3BAA45F3"/>
    <w:rsid w:val="3D232B5B"/>
    <w:rsid w:val="41F87BCB"/>
    <w:rsid w:val="467459A6"/>
    <w:rsid w:val="4A64791A"/>
    <w:rsid w:val="4A9061E0"/>
    <w:rsid w:val="4D12362C"/>
    <w:rsid w:val="535B613E"/>
    <w:rsid w:val="55D01AD9"/>
    <w:rsid w:val="56E5461B"/>
    <w:rsid w:val="5994449C"/>
    <w:rsid w:val="59D416FF"/>
    <w:rsid w:val="5E554E94"/>
    <w:rsid w:val="5F507F6E"/>
    <w:rsid w:val="62295DFA"/>
    <w:rsid w:val="64451C8F"/>
    <w:rsid w:val="64BA419B"/>
    <w:rsid w:val="6620029B"/>
    <w:rsid w:val="664138D7"/>
    <w:rsid w:val="68892034"/>
    <w:rsid w:val="6B275ADB"/>
    <w:rsid w:val="71D17224"/>
    <w:rsid w:val="72CD12E4"/>
    <w:rsid w:val="738C3CA1"/>
    <w:rsid w:val="73997C01"/>
    <w:rsid w:val="75D22C7C"/>
    <w:rsid w:val="7AF57124"/>
    <w:rsid w:val="7D0F0FB9"/>
    <w:rsid w:val="7E032B4B"/>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13"/>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qFormat/>
    <w:uiPriority w:val="6"/>
    <w:rPr>
      <w:rFonts w:ascii="Times New Roman" w:hAnsi="Times New Roman" w:eastAsia="Times New Roman"/>
    </w:rPr>
  </w:style>
  <w:style w:type="character" w:customStyle="1" w:styleId="242">
    <w:name w:val="Título Char1"/>
    <w:basedOn w:val="13"/>
    <w:qFormat/>
    <w:uiPriority w:val="7"/>
    <w:rPr>
      <w:rFonts w:ascii="Aptos Display" w:hAnsi="Aptos Display" w:eastAsia="Times New Roman" w:cs="Mangal"/>
      <w:spacing w:val="-10"/>
      <w:kern w:val="1"/>
      <w:sz w:val="56"/>
      <w:szCs w:val="50"/>
    </w:rPr>
  </w:style>
  <w:style w:type="character" w:customStyle="1" w:styleId="243">
    <w:name w:val="Ênfase Intensa"/>
    <w:basedOn w:val="13"/>
    <w:qFormat/>
    <w:uiPriority w:val="6"/>
    <w:rPr>
      <w:rFonts w:ascii="Times New Roman" w:hAnsi="Times New Roman" w:eastAsia="Times New Roman"/>
      <w:i/>
      <w:iCs/>
      <w:color w:val="0F4761"/>
    </w:rPr>
  </w:style>
  <w:style w:type="character" w:customStyle="1" w:styleId="244">
    <w:name w:val="Referência Intensa"/>
    <w:basedOn w:val="13"/>
    <w:qFormat/>
    <w:uiPriority w:val="6"/>
    <w:rPr>
      <w:rFonts w:ascii="Times New Roman" w:hAnsi="Times New Roman" w:eastAsia="Times New Roman"/>
      <w:b/>
      <w:bCs/>
      <w:smallCaps/>
      <w:color w:val="0F4761"/>
      <w:spacing w:val="5"/>
    </w:rPr>
  </w:style>
  <w:style w:type="character" w:customStyle="1" w:styleId="245">
    <w:name w:val="Bullets"/>
    <w:qFormat/>
    <w:uiPriority w:val="6"/>
    <w:rPr>
      <w:rFonts w:ascii="OpenSymbol" w:hAnsi="OpenSymbol" w:eastAsia="OpenSymbol" w:cs="OpenSymbol"/>
    </w:rPr>
  </w:style>
  <w:style w:type="character" w:customStyle="1" w:styleId="246">
    <w:name w:val="WW_CharLFO4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7">
    <w:name w:val="WW_CharLFO4LVL2"/>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8">
    <w:name w:val="WW_CharLFO4LVL3"/>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9">
    <w:name w:val="WW_CharLFO5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0">
    <w:name w:val="WW_CharLFO6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1">
    <w:name w:val="WW_CharLFO7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2">
    <w:name w:val="WW_CharLFO8LVL1"/>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3">
    <w:name w:val="WW_CharLFO8LVL2"/>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4">
    <w:name w:val="WW_CharLFO8LVL3"/>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5">
    <w:name w:val="WW_CharLFO9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6">
    <w:name w:val="WW_CharLFO10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7">
    <w:name w:val="WW_CharLFO11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paragraph" w:customStyle="1" w:styleId="258">
    <w:name w:val="Citação"/>
    <w:basedOn w:val="1"/>
    <w:next w:val="1"/>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overflowPunct/>
      <w:autoSpaceDE/>
      <w:snapToGrid/>
      <w:spacing w:before="160" w:after="160" w:line="247" w:lineRule="auto"/>
      <w:jc w:val="center"/>
      <w:textAlignment w:val="auto"/>
    </w:pPr>
    <w:rPr>
      <w:rFonts w:ascii="Aptos" w:hAnsi="Aptos" w:eastAsia="Aptos" w:cs="Times New Roman"/>
      <w:i/>
      <w:iCs/>
      <w:color w:val="404040"/>
      <w:spacing w:val="0"/>
      <w:w w:val="100"/>
      <w:kern w:val="1"/>
      <w:position w:val="0"/>
      <w:sz w:val="22"/>
      <w:szCs w:val="22"/>
      <w:u w:val="none"/>
      <w:shd w:val="clear" w:color="auto" w:fill="auto"/>
      <w:vertAlign w:val="baseline"/>
      <w:lang w:eastAsia="ar-SA" w:bidi="ar-SA"/>
    </w:rPr>
  </w:style>
  <w:style w:type="paragraph" w:customStyle="1" w:styleId="259">
    <w:name w:val="Citação Intensa"/>
    <w:basedOn w:val="1"/>
    <w:next w:val="1"/>
    <w:qFormat/>
    <w:uiPriority w:val="7"/>
    <w:pPr>
      <w:keepNext w:val="0"/>
      <w:keepLines w:val="0"/>
      <w:pageBreakBefore w:val="0"/>
      <w:widowControl/>
      <w:suppressLineNumbers w:val="0"/>
      <w:pBdr>
        <w:top w:val="single" w:color="008080" w:sz="4" w:space="10"/>
        <w:left w:val="none" w:color="auto" w:sz="0" w:space="0"/>
        <w:bottom w:val="single" w:color="008080" w:sz="4" w:space="10"/>
        <w:right w:val="none" w:color="auto" w:sz="0" w:space="0"/>
      </w:pBdr>
      <w:shd w:val="clear" w:color="auto" w:fill="auto"/>
      <w:suppressAutoHyphens w:val="0"/>
      <w:kinsoku/>
      <w:overflowPunct/>
      <w:autoSpaceDE/>
      <w:snapToGrid/>
      <w:spacing w:before="360" w:after="360" w:line="247" w:lineRule="auto"/>
      <w:ind w:left="864" w:right="864" w:firstLine="0"/>
      <w:jc w:val="center"/>
      <w:textAlignment w:val="auto"/>
    </w:pPr>
    <w:rPr>
      <w:rFonts w:ascii="Aptos" w:hAnsi="Aptos" w:eastAsia="Aptos" w:cs="Times New Roman"/>
      <w:i/>
      <w:iCs/>
      <w:color w:val="0F4761"/>
      <w:spacing w:val="0"/>
      <w:w w:val="100"/>
      <w:kern w:val="1"/>
      <w:position w:val="0"/>
      <w:sz w:val="22"/>
      <w:szCs w:val="22"/>
      <w:u w:val="none"/>
      <w:shd w:val="clear" w:color="auto" w:fill="auto"/>
      <w:vertAlign w:val="baseline"/>
      <w:lang w:eastAsia="ar-SA" w:bidi="ar-SA"/>
    </w:rPr>
  </w:style>
  <w:style w:type="paragraph" w:customStyle="1" w:styleId="260">
    <w:name w:val="ec_msoheader"/>
    <w:basedOn w:val="1"/>
    <w:qFormat/>
    <w:uiPriority w:val="0"/>
    <w:pPr>
      <w:spacing w:before="100" w:after="100" w:line="240" w:lineRule="auto"/>
    </w:pPr>
    <w:rPr>
      <w:rFonts w:ascii="Times New Roman" w:hAnsi="Times New Roman" w:eastAsia="Times New Roman" w:cs="Times New Roman"/>
      <w:sz w:val="24"/>
      <w:szCs w:val="24"/>
      <w:lang w:eastAsia="pt-BR"/>
    </w:rPr>
  </w:style>
  <w:style w:type="paragraph" w:customStyle="1" w:styleId="261">
    <w:name w:val="western1"/>
    <w:qFormat/>
    <w:uiPriority w:val="0"/>
    <w:pPr>
      <w:jc w:val="left"/>
    </w:pPr>
    <w:rPr>
      <w:rFonts w:hint="default"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2920</Words>
  <Characters>16531</Characters>
  <Paragraphs>147</Paragraphs>
  <TotalTime>15</TotalTime>
  <ScaleCrop>false</ScaleCrop>
  <LinksUpToDate>false</LinksUpToDate>
  <CharactersWithSpaces>19227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wender.barros</cp:lastModifiedBy>
  <cp:lastPrinted>2024-06-03T15:20:00Z</cp:lastPrinted>
  <dcterms:modified xsi:type="dcterms:W3CDTF">2024-06-14T16:07:27Z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F6015DE42D334F34A72CAF77F82C7470_13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